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1097F" w14:textId="77777777" w:rsidR="00633F9D" w:rsidRPr="00883593" w:rsidRDefault="00633F9D" w:rsidP="002B5C8F">
      <w:pPr>
        <w:widowControl w:val="0"/>
        <w:tabs>
          <w:tab w:val="left" w:pos="851"/>
          <w:tab w:val="left" w:pos="1134"/>
          <w:tab w:val="left" w:pos="1701"/>
        </w:tabs>
        <w:spacing w:before="0"/>
        <w:rPr>
          <w:color w:val="000000"/>
        </w:rPr>
      </w:pPr>
    </w:p>
    <w:p w14:paraId="4215F1B4" w14:textId="77777777" w:rsidR="00633F9D" w:rsidRPr="00883593" w:rsidRDefault="00633F9D" w:rsidP="002B5C8F">
      <w:pPr>
        <w:widowControl w:val="0"/>
        <w:tabs>
          <w:tab w:val="left" w:pos="851"/>
          <w:tab w:val="left" w:pos="1134"/>
          <w:tab w:val="left" w:pos="1701"/>
        </w:tabs>
        <w:spacing w:before="0"/>
        <w:rPr>
          <w:color w:val="000000"/>
        </w:rPr>
      </w:pPr>
    </w:p>
    <w:p w14:paraId="5EE65271" w14:textId="77777777" w:rsidR="00633F9D" w:rsidRPr="00883593" w:rsidRDefault="00633F9D" w:rsidP="002B5C8F">
      <w:pPr>
        <w:widowControl w:val="0"/>
        <w:tabs>
          <w:tab w:val="left" w:pos="851"/>
          <w:tab w:val="left" w:pos="1134"/>
          <w:tab w:val="left" w:pos="1701"/>
        </w:tabs>
        <w:spacing w:before="0"/>
        <w:rPr>
          <w:color w:val="000000"/>
        </w:rPr>
      </w:pPr>
    </w:p>
    <w:p w14:paraId="44F5A0E7" w14:textId="77777777" w:rsidR="00633F9D" w:rsidRPr="00883593" w:rsidRDefault="00633F9D" w:rsidP="002B5C8F">
      <w:pPr>
        <w:widowControl w:val="0"/>
        <w:tabs>
          <w:tab w:val="left" w:pos="851"/>
          <w:tab w:val="left" w:pos="1134"/>
          <w:tab w:val="left" w:pos="1701"/>
        </w:tabs>
        <w:spacing w:before="0"/>
        <w:rPr>
          <w:color w:val="000000"/>
        </w:rPr>
      </w:pPr>
    </w:p>
    <w:p w14:paraId="364BBF1A" w14:textId="77777777" w:rsidR="00852862" w:rsidRPr="00883593" w:rsidRDefault="00852862" w:rsidP="002B5C8F">
      <w:pPr>
        <w:widowControl w:val="0"/>
        <w:tabs>
          <w:tab w:val="left" w:pos="851"/>
          <w:tab w:val="left" w:pos="1134"/>
          <w:tab w:val="left" w:pos="1701"/>
        </w:tabs>
        <w:spacing w:before="0"/>
        <w:rPr>
          <w:color w:val="000000"/>
        </w:rPr>
      </w:pPr>
    </w:p>
    <w:p w14:paraId="12EF1028" w14:textId="77777777" w:rsidR="00852862" w:rsidRPr="00883593" w:rsidRDefault="00852862" w:rsidP="002B5C8F">
      <w:pPr>
        <w:widowControl w:val="0"/>
        <w:tabs>
          <w:tab w:val="left" w:pos="851"/>
          <w:tab w:val="left" w:pos="1134"/>
          <w:tab w:val="left" w:pos="1701"/>
        </w:tabs>
        <w:spacing w:before="0"/>
        <w:rPr>
          <w:color w:val="000000"/>
        </w:rPr>
      </w:pPr>
    </w:p>
    <w:p w14:paraId="784B7B7C" w14:textId="77777777" w:rsidR="00852862" w:rsidRPr="00883593" w:rsidRDefault="00852862" w:rsidP="002B5C8F">
      <w:pPr>
        <w:widowControl w:val="0"/>
        <w:tabs>
          <w:tab w:val="left" w:pos="851"/>
          <w:tab w:val="left" w:pos="1134"/>
          <w:tab w:val="left" w:pos="1701"/>
        </w:tabs>
        <w:spacing w:before="0"/>
        <w:rPr>
          <w:color w:val="000000"/>
        </w:rPr>
      </w:pPr>
    </w:p>
    <w:p w14:paraId="02CD43A7" w14:textId="77777777" w:rsidR="00852862" w:rsidRPr="00883593" w:rsidRDefault="00852862" w:rsidP="002B5C8F">
      <w:pPr>
        <w:widowControl w:val="0"/>
        <w:tabs>
          <w:tab w:val="left" w:pos="851"/>
          <w:tab w:val="left" w:pos="1134"/>
          <w:tab w:val="left" w:pos="1701"/>
        </w:tabs>
        <w:spacing w:before="0"/>
        <w:rPr>
          <w:color w:val="000000"/>
        </w:rPr>
      </w:pPr>
    </w:p>
    <w:p w14:paraId="17A91E09" w14:textId="77777777" w:rsidR="00852862" w:rsidRPr="00883593" w:rsidRDefault="00852862" w:rsidP="002B5C8F">
      <w:pPr>
        <w:widowControl w:val="0"/>
        <w:tabs>
          <w:tab w:val="left" w:pos="851"/>
          <w:tab w:val="left" w:pos="1134"/>
          <w:tab w:val="left" w:pos="1701"/>
        </w:tabs>
        <w:spacing w:before="0"/>
        <w:rPr>
          <w:color w:val="000000"/>
        </w:rPr>
      </w:pPr>
    </w:p>
    <w:p w14:paraId="4DF1F3DF" w14:textId="77777777" w:rsidR="00852862" w:rsidRPr="00883593" w:rsidRDefault="00852862" w:rsidP="002B5C8F">
      <w:pPr>
        <w:widowControl w:val="0"/>
        <w:tabs>
          <w:tab w:val="left" w:pos="851"/>
          <w:tab w:val="left" w:pos="1134"/>
          <w:tab w:val="left" w:pos="1701"/>
        </w:tabs>
        <w:spacing w:before="0"/>
        <w:rPr>
          <w:color w:val="000000"/>
        </w:rPr>
      </w:pPr>
    </w:p>
    <w:p w14:paraId="5625901F" w14:textId="77777777" w:rsidR="00852862" w:rsidRPr="00883593" w:rsidRDefault="00852862" w:rsidP="002B5C8F">
      <w:pPr>
        <w:widowControl w:val="0"/>
        <w:tabs>
          <w:tab w:val="left" w:pos="851"/>
          <w:tab w:val="left" w:pos="1134"/>
          <w:tab w:val="left" w:pos="1701"/>
        </w:tabs>
        <w:spacing w:before="0"/>
        <w:rPr>
          <w:color w:val="000000"/>
        </w:rPr>
      </w:pPr>
    </w:p>
    <w:p w14:paraId="7A16D47E" w14:textId="5B5460F9" w:rsidR="00852862" w:rsidRPr="00883593" w:rsidRDefault="003E60AE" w:rsidP="003E60AE">
      <w:pPr>
        <w:widowControl w:val="0"/>
        <w:tabs>
          <w:tab w:val="left" w:pos="2985"/>
        </w:tabs>
        <w:spacing w:before="0"/>
        <w:rPr>
          <w:color w:val="000000"/>
        </w:rPr>
      </w:pPr>
      <w:r w:rsidRPr="00883593">
        <w:rPr>
          <w:color w:val="000000"/>
        </w:rPr>
        <w:tab/>
      </w:r>
    </w:p>
    <w:p w14:paraId="58E2E0CE" w14:textId="77777777" w:rsidR="00852862" w:rsidRPr="00883593" w:rsidRDefault="00852862" w:rsidP="002B5C8F">
      <w:pPr>
        <w:widowControl w:val="0"/>
        <w:tabs>
          <w:tab w:val="left" w:pos="851"/>
          <w:tab w:val="left" w:pos="1134"/>
          <w:tab w:val="left" w:pos="1701"/>
        </w:tabs>
        <w:spacing w:before="0"/>
        <w:rPr>
          <w:color w:val="000000"/>
        </w:rPr>
      </w:pPr>
    </w:p>
    <w:p w14:paraId="12D72292" w14:textId="77777777" w:rsidR="00852862" w:rsidRPr="00883593" w:rsidRDefault="00852862" w:rsidP="002B5C8F">
      <w:pPr>
        <w:widowControl w:val="0"/>
        <w:tabs>
          <w:tab w:val="left" w:pos="851"/>
          <w:tab w:val="left" w:pos="1134"/>
          <w:tab w:val="left" w:pos="1701"/>
        </w:tabs>
        <w:spacing w:before="0"/>
        <w:rPr>
          <w:color w:val="000000"/>
        </w:rPr>
      </w:pPr>
    </w:p>
    <w:p w14:paraId="6255E572" w14:textId="77777777" w:rsidR="00852862" w:rsidRPr="00883593" w:rsidRDefault="00852862" w:rsidP="002B5C8F">
      <w:pPr>
        <w:widowControl w:val="0"/>
        <w:tabs>
          <w:tab w:val="left" w:pos="851"/>
          <w:tab w:val="left" w:pos="1134"/>
          <w:tab w:val="left" w:pos="1701"/>
        </w:tabs>
        <w:spacing w:before="0"/>
        <w:rPr>
          <w:color w:val="000000"/>
        </w:rPr>
      </w:pPr>
    </w:p>
    <w:p w14:paraId="14503F47" w14:textId="77777777" w:rsidR="00852862" w:rsidRPr="00883593" w:rsidRDefault="00852862" w:rsidP="002B5C8F">
      <w:pPr>
        <w:widowControl w:val="0"/>
        <w:tabs>
          <w:tab w:val="left" w:pos="851"/>
          <w:tab w:val="left" w:pos="1134"/>
          <w:tab w:val="left" w:pos="1701"/>
        </w:tabs>
        <w:spacing w:before="0"/>
        <w:rPr>
          <w:color w:val="000000"/>
        </w:rPr>
      </w:pPr>
    </w:p>
    <w:p w14:paraId="659839BE" w14:textId="77777777" w:rsidR="00852862" w:rsidRPr="00883593" w:rsidRDefault="00852862" w:rsidP="002B5C8F">
      <w:pPr>
        <w:widowControl w:val="0"/>
        <w:tabs>
          <w:tab w:val="left" w:pos="851"/>
          <w:tab w:val="left" w:pos="1134"/>
          <w:tab w:val="left" w:pos="1701"/>
        </w:tabs>
        <w:spacing w:before="0"/>
        <w:rPr>
          <w:color w:val="000000"/>
        </w:rPr>
      </w:pPr>
    </w:p>
    <w:p w14:paraId="1BEC1BA5" w14:textId="77777777" w:rsidR="00852862" w:rsidRPr="00883593" w:rsidRDefault="00852862" w:rsidP="002B5C8F">
      <w:pPr>
        <w:widowControl w:val="0"/>
        <w:tabs>
          <w:tab w:val="left" w:pos="851"/>
          <w:tab w:val="left" w:pos="1134"/>
          <w:tab w:val="left" w:pos="1701"/>
        </w:tabs>
        <w:spacing w:before="0"/>
        <w:rPr>
          <w:color w:val="000000"/>
        </w:rPr>
      </w:pPr>
    </w:p>
    <w:p w14:paraId="4BED58D1" w14:textId="77777777" w:rsidR="00852862" w:rsidRPr="00883593" w:rsidRDefault="00852862" w:rsidP="002B5C8F">
      <w:pPr>
        <w:widowControl w:val="0"/>
        <w:tabs>
          <w:tab w:val="left" w:pos="851"/>
          <w:tab w:val="left" w:pos="1134"/>
          <w:tab w:val="left" w:pos="1701"/>
        </w:tabs>
        <w:spacing w:before="0"/>
        <w:rPr>
          <w:color w:val="000000"/>
        </w:rPr>
      </w:pPr>
    </w:p>
    <w:p w14:paraId="6B751587" w14:textId="77777777" w:rsidR="00852862" w:rsidRPr="00883593" w:rsidRDefault="00852862" w:rsidP="002B5C8F">
      <w:pPr>
        <w:widowControl w:val="0"/>
        <w:tabs>
          <w:tab w:val="left" w:pos="851"/>
          <w:tab w:val="left" w:pos="1134"/>
          <w:tab w:val="left" w:pos="1701"/>
        </w:tabs>
        <w:spacing w:before="0"/>
        <w:rPr>
          <w:color w:val="000000"/>
        </w:rPr>
      </w:pPr>
    </w:p>
    <w:p w14:paraId="1E2A8E52" w14:textId="77777777" w:rsidR="00633F9D" w:rsidRPr="00883593" w:rsidRDefault="00633F9D" w:rsidP="002B5C8F">
      <w:pPr>
        <w:widowControl w:val="0"/>
        <w:tabs>
          <w:tab w:val="left" w:pos="2191"/>
        </w:tabs>
        <w:spacing w:before="0"/>
        <w:rPr>
          <w:color w:val="000000"/>
        </w:rPr>
      </w:pPr>
      <w:r w:rsidRPr="00883593">
        <w:rPr>
          <w:color w:val="000000"/>
        </w:rPr>
        <w:tab/>
      </w:r>
    </w:p>
    <w:p w14:paraId="61A28F71" w14:textId="77777777" w:rsidR="00633F9D" w:rsidRPr="00883593" w:rsidRDefault="00633F9D" w:rsidP="002B5C8F">
      <w:pPr>
        <w:widowControl w:val="0"/>
        <w:tabs>
          <w:tab w:val="left" w:pos="851"/>
          <w:tab w:val="left" w:pos="1134"/>
          <w:tab w:val="left" w:pos="1701"/>
        </w:tabs>
        <w:spacing w:before="0"/>
        <w:rPr>
          <w:color w:val="000000"/>
        </w:rPr>
      </w:pPr>
    </w:p>
    <w:p w14:paraId="15ACFA94" w14:textId="7208180E" w:rsidR="00633F9D" w:rsidRPr="00883593" w:rsidRDefault="00633F9D" w:rsidP="009F1914">
      <w:pPr>
        <w:widowControl w:val="0"/>
        <w:tabs>
          <w:tab w:val="left" w:pos="851"/>
          <w:tab w:val="left" w:pos="1134"/>
          <w:tab w:val="left" w:pos="1701"/>
        </w:tabs>
        <w:spacing w:before="0"/>
        <w:jc w:val="center"/>
        <w:rPr>
          <w:b/>
          <w:color w:val="000000"/>
          <w:sz w:val="36"/>
          <w:szCs w:val="36"/>
        </w:rPr>
      </w:pPr>
      <w:r w:rsidRPr="00883593">
        <w:rPr>
          <w:b/>
          <w:color w:val="000000"/>
          <w:sz w:val="52"/>
          <w:szCs w:val="52"/>
        </w:rPr>
        <w:t xml:space="preserve"> </w:t>
      </w:r>
      <w:r w:rsidR="0016270F">
        <w:rPr>
          <w:b/>
          <w:color w:val="000000"/>
          <w:sz w:val="36"/>
          <w:szCs w:val="36"/>
        </w:rPr>
        <w:t>WARUNKI</w:t>
      </w:r>
      <w:r w:rsidRPr="00883593">
        <w:rPr>
          <w:b/>
          <w:color w:val="000000"/>
          <w:sz w:val="36"/>
          <w:szCs w:val="36"/>
        </w:rPr>
        <w:t xml:space="preserve"> WYKONANIA I ODBIORU ROBÓT BUDOWLANYCH</w:t>
      </w:r>
    </w:p>
    <w:p w14:paraId="2815C081" w14:textId="77777777" w:rsidR="00633F9D" w:rsidRPr="00883593" w:rsidRDefault="00633F9D" w:rsidP="002B5C8F">
      <w:pPr>
        <w:widowControl w:val="0"/>
        <w:tabs>
          <w:tab w:val="left" w:pos="851"/>
          <w:tab w:val="left" w:pos="1134"/>
          <w:tab w:val="left" w:pos="1701"/>
        </w:tabs>
        <w:spacing w:before="0"/>
        <w:jc w:val="center"/>
        <w:rPr>
          <w:color w:val="000000"/>
          <w:sz w:val="36"/>
          <w:szCs w:val="36"/>
        </w:rPr>
      </w:pPr>
    </w:p>
    <w:p w14:paraId="6586EC4D" w14:textId="31637F6D" w:rsidR="00633F9D" w:rsidRPr="00883593" w:rsidRDefault="00633F9D" w:rsidP="002B5C8F">
      <w:pPr>
        <w:widowControl w:val="0"/>
        <w:tabs>
          <w:tab w:val="left" w:pos="851"/>
          <w:tab w:val="left" w:pos="1134"/>
          <w:tab w:val="left" w:pos="1701"/>
        </w:tabs>
        <w:spacing w:before="0"/>
        <w:jc w:val="center"/>
        <w:rPr>
          <w:b/>
          <w:color w:val="000000"/>
          <w:sz w:val="36"/>
          <w:szCs w:val="36"/>
        </w:rPr>
      </w:pPr>
      <w:r w:rsidRPr="00883593">
        <w:rPr>
          <w:b/>
          <w:color w:val="000000"/>
          <w:sz w:val="36"/>
          <w:szCs w:val="36"/>
        </w:rPr>
        <w:t>M-12.01.02</w:t>
      </w:r>
    </w:p>
    <w:p w14:paraId="7B3CBC4B"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68987C8E"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42437704"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0B45376A"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30A86E12"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5C9EE4B0"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6E7F56C1"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1FDD024C"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3593CFA3"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1F5DDB48"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418FB506"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175E6A5A" w14:textId="77777777" w:rsidR="009F1914" w:rsidRPr="00883593" w:rsidRDefault="009F1914" w:rsidP="002B5C8F">
      <w:pPr>
        <w:widowControl w:val="0"/>
        <w:tabs>
          <w:tab w:val="left" w:pos="851"/>
          <w:tab w:val="left" w:pos="1134"/>
          <w:tab w:val="left" w:pos="1701"/>
        </w:tabs>
        <w:spacing w:before="0"/>
        <w:jc w:val="center"/>
        <w:rPr>
          <w:b/>
          <w:color w:val="000000"/>
          <w:sz w:val="36"/>
          <w:szCs w:val="36"/>
        </w:rPr>
      </w:pPr>
    </w:p>
    <w:p w14:paraId="04244534" w14:textId="7D44AF2F" w:rsidR="00633F9D" w:rsidRPr="00883593" w:rsidRDefault="009F1914" w:rsidP="002B5C8F">
      <w:pPr>
        <w:widowControl w:val="0"/>
        <w:tabs>
          <w:tab w:val="left" w:pos="851"/>
          <w:tab w:val="left" w:pos="1134"/>
          <w:tab w:val="left" w:pos="1701"/>
        </w:tabs>
        <w:spacing w:before="0"/>
        <w:jc w:val="center"/>
        <w:rPr>
          <w:color w:val="000000"/>
          <w:sz w:val="36"/>
          <w:szCs w:val="36"/>
        </w:rPr>
      </w:pPr>
      <w:r w:rsidRPr="00883593">
        <w:rPr>
          <w:b/>
          <w:color w:val="000000"/>
          <w:sz w:val="36"/>
          <w:szCs w:val="36"/>
        </w:rPr>
        <w:t>ZBROJENIE BETONU</w:t>
      </w:r>
    </w:p>
    <w:p w14:paraId="41D2D0EA" w14:textId="77777777" w:rsidR="00633F9D" w:rsidRPr="00883593" w:rsidRDefault="00633F9D" w:rsidP="002B5C8F">
      <w:pPr>
        <w:pStyle w:val="Punkty"/>
        <w:keepNext w:val="0"/>
        <w:widowControl w:val="0"/>
        <w:spacing w:before="0" w:line="240" w:lineRule="auto"/>
        <w:rPr>
          <w:color w:val="auto"/>
        </w:rPr>
      </w:pPr>
    </w:p>
    <w:p w14:paraId="011E7EA2" w14:textId="77777777" w:rsidR="00633F9D" w:rsidRPr="00883593" w:rsidRDefault="00633F9D" w:rsidP="002B5C8F">
      <w:pPr>
        <w:spacing w:before="0"/>
        <w:jc w:val="left"/>
        <w:rPr>
          <w:b/>
        </w:rPr>
      </w:pPr>
      <w:r w:rsidRPr="00883593">
        <w:br w:type="page"/>
      </w:r>
    </w:p>
    <w:p w14:paraId="7DBD9C54" w14:textId="167D9F0C" w:rsidR="002B5C8F" w:rsidRPr="00883593" w:rsidRDefault="00883593" w:rsidP="002B5C8F">
      <w:pPr>
        <w:pStyle w:val="Nagwek2"/>
        <w:keepLines/>
        <w:pageBreakBefore/>
        <w:rPr>
          <w:color w:val="000000"/>
          <w:sz w:val="24"/>
          <w:szCs w:val="24"/>
          <w:lang w:eastAsia="x-none"/>
        </w:rPr>
      </w:pPr>
      <w:bookmarkStart w:id="0" w:name="_Toc521509274"/>
      <w:bookmarkStart w:id="1" w:name="_Toc31659755"/>
      <w:proofErr w:type="spellStart"/>
      <w:r w:rsidRPr="00883593">
        <w:rPr>
          <w:color w:val="000000"/>
          <w:sz w:val="24"/>
          <w:szCs w:val="24"/>
          <w:lang w:val="x-none" w:eastAsia="x-none"/>
        </w:rPr>
        <w:lastRenderedPageBreak/>
        <w:t>WWiORB</w:t>
      </w:r>
      <w:proofErr w:type="spellEnd"/>
      <w:r w:rsidRPr="00883593">
        <w:rPr>
          <w:color w:val="000000"/>
          <w:sz w:val="24"/>
          <w:szCs w:val="24"/>
          <w:lang w:val="x-none" w:eastAsia="x-none"/>
        </w:rPr>
        <w:t xml:space="preserve"> </w:t>
      </w:r>
      <w:r w:rsidR="002B5C8F" w:rsidRPr="00883593">
        <w:rPr>
          <w:color w:val="000000"/>
          <w:sz w:val="24"/>
          <w:szCs w:val="24"/>
          <w:lang w:eastAsia="x-none"/>
        </w:rPr>
        <w:t>M</w:t>
      </w:r>
      <w:r w:rsidR="002B5C8F" w:rsidRPr="00883593">
        <w:rPr>
          <w:color w:val="000000"/>
          <w:sz w:val="24"/>
          <w:szCs w:val="24"/>
          <w:lang w:val="x-none" w:eastAsia="x-none"/>
        </w:rPr>
        <w:t>-</w:t>
      </w:r>
      <w:r w:rsidR="002B5C8F" w:rsidRPr="00883593">
        <w:rPr>
          <w:color w:val="000000"/>
          <w:sz w:val="24"/>
          <w:szCs w:val="24"/>
          <w:lang w:eastAsia="x-none"/>
        </w:rPr>
        <w:t>12</w:t>
      </w:r>
      <w:r w:rsidR="002B5C8F" w:rsidRPr="00883593">
        <w:rPr>
          <w:color w:val="000000"/>
          <w:sz w:val="24"/>
          <w:szCs w:val="24"/>
          <w:lang w:val="x-none" w:eastAsia="x-none"/>
        </w:rPr>
        <w:t>.0</w:t>
      </w:r>
      <w:r w:rsidR="002B5C8F" w:rsidRPr="00883593">
        <w:rPr>
          <w:color w:val="000000"/>
          <w:sz w:val="24"/>
          <w:szCs w:val="24"/>
          <w:lang w:eastAsia="x-none"/>
        </w:rPr>
        <w:t>1</w:t>
      </w:r>
      <w:r w:rsidR="002B5C8F" w:rsidRPr="00883593">
        <w:rPr>
          <w:color w:val="000000"/>
          <w:sz w:val="24"/>
          <w:szCs w:val="24"/>
          <w:lang w:val="x-none" w:eastAsia="x-none"/>
        </w:rPr>
        <w:t>.</w:t>
      </w:r>
      <w:r w:rsidR="002B5C8F" w:rsidRPr="00883593">
        <w:rPr>
          <w:color w:val="000000"/>
          <w:sz w:val="24"/>
          <w:szCs w:val="24"/>
          <w:lang w:eastAsia="x-none"/>
        </w:rPr>
        <w:t>02</w:t>
      </w:r>
      <w:r w:rsidR="002B5C8F" w:rsidRPr="00883593">
        <w:rPr>
          <w:color w:val="000000"/>
          <w:sz w:val="24"/>
          <w:szCs w:val="24"/>
          <w:lang w:val="x-none" w:eastAsia="x-none"/>
        </w:rPr>
        <w:t xml:space="preserve">. </w:t>
      </w:r>
      <w:bookmarkEnd w:id="0"/>
      <w:bookmarkEnd w:id="1"/>
      <w:r w:rsidR="002B5C8F" w:rsidRPr="00883593">
        <w:rPr>
          <w:sz w:val="24"/>
          <w:szCs w:val="24"/>
          <w:lang w:eastAsia="x-none"/>
        </w:rPr>
        <w:t>Zbrojenie betonu</w:t>
      </w:r>
    </w:p>
    <w:p w14:paraId="7846F4EE" w14:textId="77777777" w:rsidR="002B5C8F" w:rsidRPr="00883593" w:rsidRDefault="002B5C8F" w:rsidP="002B5C8F">
      <w:pPr>
        <w:pStyle w:val="Punkty"/>
        <w:keepNext w:val="0"/>
        <w:widowControl w:val="0"/>
        <w:spacing w:before="0" w:line="240" w:lineRule="auto"/>
        <w:jc w:val="center"/>
        <w:rPr>
          <w:b w:val="0"/>
          <w:color w:val="auto"/>
          <w:sz w:val="24"/>
          <w:szCs w:val="24"/>
        </w:rPr>
      </w:pPr>
    </w:p>
    <w:p w14:paraId="41A540A7" w14:textId="33445C8C" w:rsidR="00532134" w:rsidRPr="00883593" w:rsidRDefault="00633F9D" w:rsidP="002B5C8F">
      <w:pPr>
        <w:widowControl w:val="0"/>
        <w:tabs>
          <w:tab w:val="left" w:pos="284"/>
          <w:tab w:val="left" w:pos="1701"/>
          <w:tab w:val="left" w:leader="dot" w:pos="9540"/>
        </w:tabs>
        <w:spacing w:before="0"/>
        <w:jc w:val="left"/>
        <w:rPr>
          <w:b/>
          <w:sz w:val="24"/>
          <w:szCs w:val="24"/>
        </w:rPr>
      </w:pPr>
      <w:r w:rsidRPr="00883593">
        <w:rPr>
          <w:b/>
          <w:sz w:val="24"/>
          <w:szCs w:val="24"/>
        </w:rPr>
        <w:t>1. WSTĘP</w:t>
      </w:r>
    </w:p>
    <w:p w14:paraId="4C7654CC" w14:textId="77777777" w:rsidR="006502EF" w:rsidRPr="00883593" w:rsidRDefault="006502EF" w:rsidP="002B5C8F">
      <w:pPr>
        <w:pStyle w:val="Podpunkty"/>
        <w:keepNext w:val="0"/>
        <w:widowControl w:val="0"/>
        <w:spacing w:before="0"/>
        <w:rPr>
          <w:b w:val="0"/>
          <w:color w:val="auto"/>
          <w:sz w:val="24"/>
          <w:szCs w:val="24"/>
        </w:rPr>
      </w:pPr>
    </w:p>
    <w:p w14:paraId="729FFABC" w14:textId="14E7FCFA" w:rsidR="006502EF" w:rsidRPr="00883593" w:rsidRDefault="006502EF" w:rsidP="002B5C8F">
      <w:pPr>
        <w:pStyle w:val="Podpunkty"/>
        <w:keepNext w:val="0"/>
        <w:widowControl w:val="0"/>
        <w:spacing w:before="0"/>
        <w:rPr>
          <w:color w:val="auto"/>
          <w:sz w:val="24"/>
          <w:szCs w:val="24"/>
        </w:rPr>
      </w:pPr>
      <w:r w:rsidRPr="00883593">
        <w:rPr>
          <w:color w:val="auto"/>
          <w:sz w:val="24"/>
          <w:szCs w:val="24"/>
        </w:rPr>
        <w:t xml:space="preserve">1.1. Przedmiot </w:t>
      </w:r>
      <w:proofErr w:type="spellStart"/>
      <w:r w:rsidR="00883593" w:rsidRPr="00883593">
        <w:rPr>
          <w:sz w:val="24"/>
          <w:szCs w:val="24"/>
          <w:lang w:val="x-none" w:eastAsia="x-none"/>
        </w:rPr>
        <w:t>WWiORB</w:t>
      </w:r>
      <w:proofErr w:type="spellEnd"/>
    </w:p>
    <w:p w14:paraId="487FE5CB" w14:textId="4DE83A4F" w:rsidR="003B407A" w:rsidRPr="00883593" w:rsidRDefault="00883593" w:rsidP="002B5C8F">
      <w:pPr>
        <w:tabs>
          <w:tab w:val="left" w:pos="851"/>
          <w:tab w:val="left" w:pos="1134"/>
          <w:tab w:val="left" w:pos="1701"/>
        </w:tabs>
        <w:spacing w:before="0"/>
        <w:rPr>
          <w:sz w:val="24"/>
          <w:szCs w:val="24"/>
        </w:rPr>
      </w:pPr>
      <w:r w:rsidRPr="00936082">
        <w:rPr>
          <w:bCs/>
          <w:iCs/>
          <w:snapToGrid w:val="0"/>
          <w:sz w:val="24"/>
          <w:szCs w:val="24"/>
        </w:rPr>
        <w:t xml:space="preserve">Przedmiotem niniejszych Warunków Wykonania i Odbioru Robót Budowlanych są wytyczne do przygotowania przez Wykonawcę Specyfikacji Technicznych Wykonania i Odbioru Robót Budowlanych dla robót związanych </w:t>
      </w:r>
      <w:r w:rsidR="00633F9D" w:rsidRPr="00883593">
        <w:rPr>
          <w:sz w:val="24"/>
          <w:szCs w:val="24"/>
        </w:rPr>
        <w:t>z wykonaniem zbrojeń</w:t>
      </w:r>
      <w:r>
        <w:rPr>
          <w:sz w:val="24"/>
          <w:szCs w:val="24"/>
        </w:rPr>
        <w:t xml:space="preserve"> betonu.</w:t>
      </w:r>
    </w:p>
    <w:p w14:paraId="6515A682" w14:textId="77777777" w:rsidR="003B407A" w:rsidRPr="00883593" w:rsidRDefault="003B407A" w:rsidP="002B5C8F">
      <w:pPr>
        <w:tabs>
          <w:tab w:val="left" w:pos="851"/>
          <w:tab w:val="left" w:pos="1134"/>
          <w:tab w:val="left" w:pos="1701"/>
        </w:tabs>
        <w:spacing w:before="0"/>
        <w:rPr>
          <w:sz w:val="24"/>
          <w:szCs w:val="24"/>
        </w:rPr>
      </w:pPr>
    </w:p>
    <w:p w14:paraId="5C3C762B" w14:textId="6274360C" w:rsidR="006502EF" w:rsidRPr="00883593" w:rsidRDefault="006502EF" w:rsidP="002B5C8F">
      <w:pPr>
        <w:pStyle w:val="CommentSubject"/>
        <w:widowControl w:val="0"/>
        <w:spacing w:before="0"/>
        <w:rPr>
          <w:sz w:val="24"/>
          <w:szCs w:val="24"/>
        </w:rPr>
      </w:pPr>
      <w:r w:rsidRPr="00883593">
        <w:rPr>
          <w:sz w:val="24"/>
          <w:szCs w:val="24"/>
        </w:rPr>
        <w:t xml:space="preserve">1.2. Zakres stosowania </w:t>
      </w:r>
      <w:proofErr w:type="spellStart"/>
      <w:r w:rsidR="00883593" w:rsidRPr="00883593">
        <w:rPr>
          <w:color w:val="000000"/>
          <w:sz w:val="24"/>
          <w:szCs w:val="24"/>
          <w:lang w:val="x-none" w:eastAsia="x-none"/>
        </w:rPr>
        <w:t>WWiORB</w:t>
      </w:r>
      <w:proofErr w:type="spellEnd"/>
    </w:p>
    <w:p w14:paraId="32820E21" w14:textId="77777777" w:rsidR="00883593" w:rsidRDefault="00883593" w:rsidP="0016270F">
      <w:pPr>
        <w:pStyle w:val="tekstost"/>
        <w:rPr>
          <w:bCs/>
          <w:iCs/>
          <w:sz w:val="24"/>
        </w:rPr>
      </w:pPr>
      <w:bookmarkStart w:id="2" w:name="_Hlk213843991"/>
      <w:bookmarkStart w:id="3" w:name="_Hlk213845362"/>
      <w:proofErr w:type="spellStart"/>
      <w:r>
        <w:rPr>
          <w:bCs/>
          <w:iCs/>
          <w:sz w:val="24"/>
        </w:rPr>
        <w:t>WWiORB</w:t>
      </w:r>
      <w:proofErr w:type="spellEnd"/>
      <w:r>
        <w:rPr>
          <w:bCs/>
          <w:iCs/>
          <w:sz w:val="24"/>
        </w:rPr>
        <w:t xml:space="preserve"> </w:t>
      </w:r>
      <w:bookmarkEnd w:id="2"/>
      <w:r>
        <w:rPr>
          <w:bCs/>
          <w:iCs/>
          <w:sz w:val="24"/>
        </w:rPr>
        <w:t>określają wymagania dla wykonania i odbioru robót budowlanych przewidzianych do wykonania w ramach Umowy a także stanowią materiał pomocniczy do opracowania przez Wykonawcę Specyfikacji Technicznych Wykonania i Odbioru Robót Budowlanych, a zawarte w nich zapisy w zakresie standardu materiałów, wykonania robót i wymaganej ich jakości oraz kontroli jakości robót należy traktować jako minimalne.</w:t>
      </w:r>
    </w:p>
    <w:bookmarkEnd w:id="3"/>
    <w:p w14:paraId="0FE83AB3" w14:textId="77777777" w:rsidR="00883593" w:rsidRDefault="00883593" w:rsidP="00883593">
      <w:pPr>
        <w:pStyle w:val="tekstost"/>
        <w:ind w:firstLine="573"/>
        <w:rPr>
          <w:bCs/>
          <w:iCs/>
          <w:sz w:val="24"/>
        </w:rPr>
      </w:pPr>
    </w:p>
    <w:p w14:paraId="641BF2A7" w14:textId="12845E48" w:rsidR="006502EF" w:rsidRPr="00883593" w:rsidRDefault="006502EF" w:rsidP="002B5C8F">
      <w:pPr>
        <w:pStyle w:val="Podpunkty"/>
        <w:keepNext w:val="0"/>
        <w:widowControl w:val="0"/>
        <w:spacing w:before="0"/>
        <w:rPr>
          <w:color w:val="auto"/>
          <w:sz w:val="24"/>
          <w:szCs w:val="24"/>
        </w:rPr>
      </w:pPr>
      <w:r w:rsidRPr="00883593">
        <w:rPr>
          <w:color w:val="auto"/>
          <w:sz w:val="24"/>
          <w:szCs w:val="24"/>
        </w:rPr>
        <w:t xml:space="preserve">1.3. Zakres Robót objętych </w:t>
      </w:r>
      <w:proofErr w:type="spellStart"/>
      <w:r w:rsidR="00883593" w:rsidRPr="00883593">
        <w:rPr>
          <w:sz w:val="24"/>
          <w:szCs w:val="24"/>
          <w:lang w:val="x-none" w:eastAsia="x-none"/>
        </w:rPr>
        <w:t>WWiORB</w:t>
      </w:r>
      <w:proofErr w:type="spellEnd"/>
    </w:p>
    <w:p w14:paraId="1F38E376" w14:textId="3BD52E28" w:rsidR="006502EF" w:rsidRPr="00883593" w:rsidRDefault="006502EF" w:rsidP="002B5C8F">
      <w:pPr>
        <w:pStyle w:val="Tekstpodstawowywcity"/>
        <w:widowControl w:val="0"/>
        <w:spacing w:before="0"/>
        <w:ind w:left="0" w:firstLine="0"/>
        <w:rPr>
          <w:rFonts w:ascii="Times New Roman" w:hAnsi="Times New Roman"/>
          <w:sz w:val="24"/>
          <w:szCs w:val="24"/>
        </w:rPr>
      </w:pPr>
      <w:r w:rsidRPr="00883593">
        <w:rPr>
          <w:rFonts w:ascii="Times New Roman" w:hAnsi="Times New Roman"/>
          <w:sz w:val="24"/>
          <w:szCs w:val="24"/>
        </w:rPr>
        <w:t>Ustalenia zawarte w niniejsz</w:t>
      </w:r>
      <w:r w:rsidR="00883593">
        <w:rPr>
          <w:rFonts w:ascii="Times New Roman" w:hAnsi="Times New Roman"/>
          <w:sz w:val="24"/>
          <w:szCs w:val="24"/>
        </w:rPr>
        <w:t>ych</w:t>
      </w:r>
      <w:r w:rsidRPr="00883593">
        <w:rPr>
          <w:rFonts w:ascii="Times New Roman" w:hAnsi="Times New Roman"/>
          <w:sz w:val="24"/>
          <w:szCs w:val="24"/>
        </w:rPr>
        <w:t xml:space="preserve"> </w:t>
      </w:r>
      <w:proofErr w:type="spellStart"/>
      <w:r w:rsidR="00883593" w:rsidRPr="00883593">
        <w:rPr>
          <w:rFonts w:ascii="Times New Roman" w:hAnsi="Times New Roman"/>
          <w:sz w:val="24"/>
          <w:szCs w:val="24"/>
        </w:rPr>
        <w:t>WWiORB</w:t>
      </w:r>
      <w:proofErr w:type="spellEnd"/>
      <w:r w:rsidR="00883593" w:rsidRPr="00883593">
        <w:rPr>
          <w:rFonts w:ascii="Times New Roman" w:hAnsi="Times New Roman"/>
          <w:sz w:val="24"/>
          <w:szCs w:val="24"/>
        </w:rPr>
        <w:t xml:space="preserve"> </w:t>
      </w:r>
      <w:r w:rsidRPr="00883593">
        <w:rPr>
          <w:rFonts w:ascii="Times New Roman" w:hAnsi="Times New Roman"/>
          <w:sz w:val="24"/>
          <w:szCs w:val="24"/>
        </w:rPr>
        <w:t>mają zastosowanie przy wykonywaniu zbrojenia drogowych obiektów inżynierskich</w:t>
      </w:r>
      <w:r w:rsidR="001A00BE" w:rsidRPr="00883593">
        <w:rPr>
          <w:rFonts w:ascii="Times New Roman" w:hAnsi="Times New Roman"/>
          <w:sz w:val="24"/>
          <w:szCs w:val="24"/>
        </w:rPr>
        <w:t>, w szczególności podpór, ustroju nośnego, płyt przejściowych, kap chodnikowych i konstrukcji oporowych</w:t>
      </w:r>
      <w:r w:rsidRPr="00883593">
        <w:rPr>
          <w:rFonts w:ascii="Times New Roman" w:hAnsi="Times New Roman"/>
          <w:sz w:val="24"/>
          <w:szCs w:val="24"/>
        </w:rPr>
        <w:t>.</w:t>
      </w:r>
    </w:p>
    <w:p w14:paraId="647AE3D5" w14:textId="77777777" w:rsidR="006502EF" w:rsidRPr="00883593" w:rsidRDefault="006502EF" w:rsidP="002B5C8F">
      <w:pPr>
        <w:widowControl w:val="0"/>
        <w:spacing w:before="0"/>
        <w:rPr>
          <w:sz w:val="24"/>
          <w:szCs w:val="24"/>
        </w:rPr>
      </w:pPr>
      <w:r w:rsidRPr="00883593">
        <w:rPr>
          <w:sz w:val="24"/>
          <w:szCs w:val="24"/>
        </w:rPr>
        <w:t>Roboty, których dotyczy Specyfikacja obejmują wszystkie czynności umożliwiające i mające na celu wykonanie robót.</w:t>
      </w:r>
    </w:p>
    <w:p w14:paraId="59834489" w14:textId="77777777" w:rsidR="006502EF" w:rsidRPr="00883593" w:rsidRDefault="006502EF" w:rsidP="002B5C8F">
      <w:pPr>
        <w:pStyle w:val="Bullet1points"/>
        <w:widowControl w:val="0"/>
        <w:numPr>
          <w:ilvl w:val="0"/>
          <w:numId w:val="0"/>
        </w:numPr>
        <w:spacing w:before="0" w:after="0"/>
        <w:rPr>
          <w:sz w:val="24"/>
          <w:szCs w:val="24"/>
        </w:rPr>
      </w:pPr>
      <w:r w:rsidRPr="00883593">
        <w:rPr>
          <w:sz w:val="24"/>
          <w:szCs w:val="24"/>
        </w:rPr>
        <w:t>Zakres robót obejmuje:</w:t>
      </w:r>
    </w:p>
    <w:p w14:paraId="1BE913AA" w14:textId="77777777" w:rsidR="006502EF" w:rsidRPr="00883593" w:rsidRDefault="006502EF" w:rsidP="002B5C8F">
      <w:pPr>
        <w:pStyle w:val="Tekstpodstawowy"/>
        <w:widowControl w:val="0"/>
        <w:numPr>
          <w:ilvl w:val="0"/>
          <w:numId w:val="27"/>
        </w:numPr>
        <w:spacing w:before="0"/>
        <w:rPr>
          <w:color w:val="auto"/>
          <w:sz w:val="24"/>
          <w:szCs w:val="24"/>
        </w:rPr>
      </w:pPr>
      <w:r w:rsidRPr="00883593">
        <w:rPr>
          <w:color w:val="auto"/>
          <w:sz w:val="24"/>
          <w:szCs w:val="24"/>
        </w:rPr>
        <w:t>przygotowaniem zbrojenia,</w:t>
      </w:r>
    </w:p>
    <w:p w14:paraId="57A416B4" w14:textId="77777777" w:rsidR="006502EF" w:rsidRPr="00883593" w:rsidRDefault="006502EF" w:rsidP="002B5C8F">
      <w:pPr>
        <w:pStyle w:val="Tekstpodstawowy"/>
        <w:widowControl w:val="0"/>
        <w:numPr>
          <w:ilvl w:val="0"/>
          <w:numId w:val="27"/>
        </w:numPr>
        <w:spacing w:before="0"/>
        <w:rPr>
          <w:color w:val="auto"/>
          <w:sz w:val="24"/>
          <w:szCs w:val="24"/>
        </w:rPr>
      </w:pPr>
      <w:r w:rsidRPr="00883593">
        <w:rPr>
          <w:color w:val="auto"/>
          <w:sz w:val="24"/>
          <w:szCs w:val="24"/>
        </w:rPr>
        <w:t>montażem zbrojenia,</w:t>
      </w:r>
    </w:p>
    <w:p w14:paraId="4D07EF33" w14:textId="77777777" w:rsidR="006502EF" w:rsidRPr="00883593" w:rsidRDefault="006502EF" w:rsidP="002B5C8F">
      <w:pPr>
        <w:pStyle w:val="Tekstpodstawowy"/>
        <w:widowControl w:val="0"/>
        <w:numPr>
          <w:ilvl w:val="0"/>
          <w:numId w:val="27"/>
        </w:numPr>
        <w:spacing w:before="0"/>
        <w:rPr>
          <w:color w:val="auto"/>
          <w:sz w:val="24"/>
          <w:szCs w:val="24"/>
        </w:rPr>
      </w:pPr>
      <w:r w:rsidRPr="00883593">
        <w:rPr>
          <w:color w:val="auto"/>
          <w:sz w:val="24"/>
          <w:szCs w:val="24"/>
        </w:rPr>
        <w:t>kontrolą jakości robót i materiałów.</w:t>
      </w:r>
    </w:p>
    <w:p w14:paraId="16BDC39C" w14:textId="1FC37111" w:rsidR="006502EF" w:rsidRPr="00883593" w:rsidRDefault="006502EF" w:rsidP="002B5C8F">
      <w:pPr>
        <w:widowControl w:val="0"/>
        <w:spacing w:before="0"/>
        <w:rPr>
          <w:sz w:val="24"/>
          <w:szCs w:val="24"/>
        </w:rPr>
      </w:pPr>
      <w:r w:rsidRPr="00883593">
        <w:rPr>
          <w:sz w:val="24"/>
          <w:szCs w:val="24"/>
        </w:rPr>
        <w:t xml:space="preserve">zgodnie z </w:t>
      </w:r>
      <w:r w:rsidR="00883593">
        <w:rPr>
          <w:bCs/>
          <w:iCs/>
          <w:sz w:val="24"/>
        </w:rPr>
        <w:t>Programem Funkcjonalno-Użytkowym</w:t>
      </w:r>
      <w:r w:rsidRPr="00883593">
        <w:rPr>
          <w:sz w:val="24"/>
          <w:szCs w:val="24"/>
        </w:rPr>
        <w:t>.</w:t>
      </w:r>
    </w:p>
    <w:p w14:paraId="3746EA18" w14:textId="0072ADC2" w:rsidR="00532134" w:rsidRPr="00883593" w:rsidRDefault="00F61990" w:rsidP="002B5C8F">
      <w:pPr>
        <w:pStyle w:val="Nagwek2"/>
        <w:keepNext w:val="0"/>
        <w:widowControl w:val="0"/>
        <w:spacing w:before="0"/>
        <w:rPr>
          <w:sz w:val="24"/>
          <w:szCs w:val="24"/>
        </w:rPr>
      </w:pPr>
      <w:r w:rsidRPr="00883593">
        <w:rPr>
          <w:sz w:val="24"/>
          <w:szCs w:val="24"/>
        </w:rPr>
        <w:t>1.</w:t>
      </w:r>
      <w:r w:rsidR="006502EF" w:rsidRPr="00883593">
        <w:rPr>
          <w:sz w:val="24"/>
          <w:szCs w:val="24"/>
        </w:rPr>
        <w:t>4</w:t>
      </w:r>
      <w:r w:rsidRPr="00883593">
        <w:rPr>
          <w:sz w:val="24"/>
          <w:szCs w:val="24"/>
        </w:rPr>
        <w:t>. Określenia podstawowe</w:t>
      </w:r>
    </w:p>
    <w:p w14:paraId="368F5F81" w14:textId="7C50BFF0" w:rsidR="00532134" w:rsidRPr="00883593" w:rsidRDefault="00F61990" w:rsidP="002B5C8F">
      <w:pPr>
        <w:pStyle w:val="Tekstpodstawowy"/>
        <w:widowControl w:val="0"/>
        <w:tabs>
          <w:tab w:val="left" w:pos="6096"/>
        </w:tabs>
        <w:spacing w:before="0" w:after="60"/>
        <w:rPr>
          <w:color w:val="auto"/>
          <w:sz w:val="24"/>
          <w:szCs w:val="24"/>
        </w:rPr>
      </w:pPr>
      <w:r w:rsidRPr="00883593">
        <w:rPr>
          <w:color w:val="auto"/>
          <w:sz w:val="24"/>
          <w:szCs w:val="24"/>
        </w:rPr>
        <w:t xml:space="preserve">Określenia podane w niniejszych </w:t>
      </w:r>
      <w:r w:rsidR="00883593">
        <w:rPr>
          <w:bCs/>
          <w:iCs/>
          <w:sz w:val="24"/>
        </w:rPr>
        <w:t xml:space="preserve">WWiORB </w:t>
      </w:r>
      <w:r w:rsidRPr="00883593">
        <w:rPr>
          <w:color w:val="auto"/>
          <w:sz w:val="24"/>
          <w:szCs w:val="24"/>
        </w:rPr>
        <w:t xml:space="preserve">są zgodne z obowiązującymi normami i przepisami zawartymi w pkt 10 niniejszych </w:t>
      </w:r>
      <w:r w:rsidR="00883593">
        <w:rPr>
          <w:bCs/>
          <w:iCs/>
          <w:sz w:val="24"/>
        </w:rPr>
        <w:t xml:space="preserve">WWiORB </w:t>
      </w:r>
      <w:r w:rsidRPr="00883593">
        <w:rPr>
          <w:color w:val="auto"/>
          <w:sz w:val="24"/>
          <w:szCs w:val="24"/>
        </w:rPr>
        <w:t xml:space="preserve">oraz określeniami podanymi w </w:t>
      </w:r>
      <w:r w:rsidR="00883593">
        <w:rPr>
          <w:bCs/>
          <w:iCs/>
          <w:sz w:val="24"/>
        </w:rPr>
        <w:t xml:space="preserve">WWiORB </w:t>
      </w:r>
      <w:r w:rsidRPr="00883593">
        <w:rPr>
          <w:color w:val="auto"/>
          <w:sz w:val="24"/>
          <w:szCs w:val="24"/>
        </w:rPr>
        <w:t>DM.00.00.00 "Wymagania Ogólne".</w:t>
      </w:r>
    </w:p>
    <w:p w14:paraId="354FA7F6" w14:textId="77777777" w:rsidR="00532134" w:rsidRPr="00883593" w:rsidRDefault="00F61990" w:rsidP="002B5C8F">
      <w:pPr>
        <w:widowControl w:val="0"/>
        <w:spacing w:before="0" w:after="60"/>
        <w:rPr>
          <w:sz w:val="24"/>
          <w:szCs w:val="24"/>
        </w:rPr>
      </w:pPr>
      <w:r w:rsidRPr="00883593">
        <w:rPr>
          <w:b/>
          <w:sz w:val="24"/>
          <w:szCs w:val="24"/>
        </w:rPr>
        <w:t xml:space="preserve">Pręty stalowe wiotkie </w:t>
      </w:r>
      <w:r w:rsidRPr="00883593">
        <w:rPr>
          <w:sz w:val="24"/>
          <w:szCs w:val="24"/>
        </w:rPr>
        <w:t>– wyrób stalowy o kołowym lub zbliżonym do kołowego przekroju poprzecznym, wytwarzany w postaci prętów prostych lub kręgów, przeznaczony do zbrojenia betonu.</w:t>
      </w:r>
    </w:p>
    <w:p w14:paraId="4BEB68E0" w14:textId="77777777" w:rsidR="00532134" w:rsidRPr="00883593" w:rsidRDefault="00F61990" w:rsidP="002B5C8F">
      <w:pPr>
        <w:pStyle w:val="TEKST1Tre"/>
        <w:spacing w:before="0" w:after="60"/>
        <w:rPr>
          <w:rFonts w:ascii="Times New Roman" w:hAnsi="Times New Roman"/>
          <w:sz w:val="24"/>
          <w:szCs w:val="24"/>
        </w:rPr>
      </w:pPr>
      <w:r w:rsidRPr="00883593">
        <w:rPr>
          <w:rFonts w:ascii="Times New Roman" w:hAnsi="Times New Roman"/>
          <w:b/>
          <w:sz w:val="24"/>
          <w:szCs w:val="24"/>
        </w:rPr>
        <w:t>Stal zbrojeniowa żebrowana</w:t>
      </w:r>
      <w:r w:rsidRPr="00883593">
        <w:rPr>
          <w:rFonts w:ascii="Times New Roman" w:hAnsi="Times New Roman"/>
          <w:sz w:val="24"/>
          <w:szCs w:val="24"/>
        </w:rPr>
        <w:t xml:space="preserve"> – stal zbrojeniowa mająca co najmniej dwa rzędy żeber poprzecznych. </w:t>
      </w:r>
    </w:p>
    <w:p w14:paraId="2123316B" w14:textId="77777777" w:rsidR="00532134" w:rsidRPr="00883593" w:rsidRDefault="00F61990" w:rsidP="002B5C8F">
      <w:pPr>
        <w:pStyle w:val="Nagwek2"/>
        <w:keepNext w:val="0"/>
        <w:widowControl w:val="0"/>
        <w:spacing w:before="0" w:after="60"/>
        <w:rPr>
          <w:b w:val="0"/>
          <w:sz w:val="24"/>
          <w:szCs w:val="24"/>
        </w:rPr>
      </w:pPr>
      <w:r w:rsidRPr="00883593">
        <w:rPr>
          <w:sz w:val="24"/>
          <w:szCs w:val="24"/>
        </w:rPr>
        <w:t xml:space="preserve">Element zbrojarski – </w:t>
      </w:r>
      <w:r w:rsidRPr="00883593">
        <w:rPr>
          <w:b w:val="0"/>
          <w:sz w:val="24"/>
          <w:szCs w:val="24"/>
        </w:rPr>
        <w:t>najmniejsza, niepodzielna część zbrojenia konstrukcji, wykonana ze stali zbrojeniowej ciętej i giętej, z prętów prostych lub kręgów, prosta lub wygięta zgodnie ze specyfikacją projektową, stanowiąca zbrojenie pojedyncze bądź wchodząca w skład szkieletu zbrojeniowego.</w:t>
      </w:r>
    </w:p>
    <w:p w14:paraId="5E2B99C1" w14:textId="77777777" w:rsidR="00532134" w:rsidRPr="00883593" w:rsidRDefault="00F61990" w:rsidP="002B5C8F">
      <w:pPr>
        <w:pStyle w:val="Tekstpodstawowy"/>
        <w:widowControl w:val="0"/>
        <w:tabs>
          <w:tab w:val="left" w:pos="6096"/>
        </w:tabs>
        <w:spacing w:before="0" w:after="60"/>
        <w:rPr>
          <w:color w:val="auto"/>
          <w:sz w:val="24"/>
          <w:szCs w:val="24"/>
        </w:rPr>
      </w:pPr>
      <w:r w:rsidRPr="00883593">
        <w:rPr>
          <w:b/>
          <w:color w:val="auto"/>
          <w:sz w:val="24"/>
          <w:szCs w:val="24"/>
        </w:rPr>
        <w:t>Partia stali zbrojeniowej</w:t>
      </w:r>
      <w:r w:rsidRPr="00883593">
        <w:rPr>
          <w:color w:val="auto"/>
          <w:sz w:val="24"/>
          <w:szCs w:val="24"/>
        </w:rPr>
        <w:t xml:space="preserve"> – wiązka prętów, drutów lub wyrobów odwiniętych z kręgów, a także walcówka, o jednej średnicy nominalnej i z jednego wytopu, wyprodukowane przez jednego wytwórcę i każdorazowo przedstawione do badania. </w:t>
      </w:r>
    </w:p>
    <w:p w14:paraId="49B670AE" w14:textId="77777777" w:rsidR="00532134" w:rsidRPr="00883593" w:rsidRDefault="00F61990" w:rsidP="002B5C8F">
      <w:pPr>
        <w:pStyle w:val="Tekstpodstawowy"/>
        <w:widowControl w:val="0"/>
        <w:tabs>
          <w:tab w:val="left" w:pos="6096"/>
        </w:tabs>
        <w:spacing w:before="0" w:after="60"/>
        <w:rPr>
          <w:color w:val="auto"/>
          <w:sz w:val="24"/>
          <w:szCs w:val="24"/>
        </w:rPr>
      </w:pPr>
      <w:r w:rsidRPr="00883593">
        <w:rPr>
          <w:b/>
          <w:color w:val="auto"/>
          <w:sz w:val="24"/>
          <w:szCs w:val="24"/>
        </w:rPr>
        <w:t>Partia zbrojenia prefabrykowanego w zbrojarni</w:t>
      </w:r>
      <w:r w:rsidRPr="00883593">
        <w:rPr>
          <w:color w:val="auto"/>
          <w:sz w:val="24"/>
          <w:szCs w:val="24"/>
        </w:rPr>
        <w:t xml:space="preserve"> – wydanie produkcyjne obejmujące jedną lub wiele średnic, jeden lub wiele wytopów, jeden lub wiele rodzajów materiałów (walcówka, pręty proste o różnych długościach), jeden lub wiele gatunków stali, ale posiadające jeden unikatowy numer pozwalający na śledzenie wytopów stali, z której wykonano zbrojenie oraz przygotowanie właściwych dokumentów.  </w:t>
      </w:r>
    </w:p>
    <w:p w14:paraId="770DAECE" w14:textId="77777777" w:rsidR="00532134" w:rsidRPr="00883593" w:rsidRDefault="00F61990" w:rsidP="002B5C8F">
      <w:pPr>
        <w:pStyle w:val="Tekstpodstawowy"/>
        <w:widowControl w:val="0"/>
        <w:tabs>
          <w:tab w:val="left" w:pos="6096"/>
        </w:tabs>
        <w:spacing w:before="0" w:after="60"/>
        <w:rPr>
          <w:color w:val="auto"/>
          <w:sz w:val="24"/>
          <w:szCs w:val="24"/>
        </w:rPr>
      </w:pPr>
      <w:r w:rsidRPr="00883593">
        <w:rPr>
          <w:b/>
          <w:color w:val="auto"/>
          <w:sz w:val="24"/>
          <w:szCs w:val="24"/>
        </w:rPr>
        <w:t xml:space="preserve">Zbrojarnia </w:t>
      </w:r>
      <w:r w:rsidRPr="00883593">
        <w:rPr>
          <w:color w:val="auto"/>
          <w:sz w:val="24"/>
          <w:szCs w:val="24"/>
        </w:rPr>
        <w:t xml:space="preserve">– specjalistyczny zakład produkcji zbrojeń prefabrykowanych, wykonujący zbrojenia </w:t>
      </w:r>
      <w:r w:rsidRPr="00883593">
        <w:rPr>
          <w:color w:val="auto"/>
          <w:sz w:val="24"/>
          <w:szCs w:val="24"/>
        </w:rPr>
        <w:lastRenderedPageBreak/>
        <w:t xml:space="preserve">prefabrykowane w sposób zorganizowany i na skalę przemysłową, na podstawie dokumentacji technicznej. </w:t>
      </w:r>
    </w:p>
    <w:p w14:paraId="62F80EBE" w14:textId="77777777" w:rsidR="00532134" w:rsidRPr="00883593" w:rsidRDefault="00F61990" w:rsidP="002B5C8F">
      <w:pPr>
        <w:pStyle w:val="Tekstpodstawowy"/>
        <w:widowControl w:val="0"/>
        <w:tabs>
          <w:tab w:val="left" w:pos="6096"/>
        </w:tabs>
        <w:spacing w:before="0" w:after="60"/>
        <w:rPr>
          <w:color w:val="auto"/>
          <w:sz w:val="24"/>
          <w:szCs w:val="24"/>
        </w:rPr>
      </w:pPr>
      <w:r w:rsidRPr="00883593">
        <w:rPr>
          <w:b/>
          <w:color w:val="auto"/>
          <w:sz w:val="24"/>
          <w:szCs w:val="24"/>
        </w:rPr>
        <w:t>Pozycja zbrojenia</w:t>
      </w:r>
      <w:r w:rsidRPr="00883593">
        <w:rPr>
          <w:color w:val="auto"/>
          <w:sz w:val="24"/>
          <w:szCs w:val="24"/>
        </w:rPr>
        <w:t xml:space="preserve"> – podstawowa jednostka identyfikacji zbrojenia wytworzonego w zbrojarni dostarczonego z dokumentacją techniczną. Jedna pozycja dostarczana jest w jednej lub wielu wiązkach, w zależności od liczby sztuk. Każda wiązka jest osobno oznaczona. </w:t>
      </w:r>
    </w:p>
    <w:p w14:paraId="615A7D3E" w14:textId="77777777" w:rsidR="00532134" w:rsidRPr="00883593" w:rsidRDefault="00F61990" w:rsidP="002B5C8F">
      <w:pPr>
        <w:pStyle w:val="Tekstpodstawowy"/>
        <w:widowControl w:val="0"/>
        <w:tabs>
          <w:tab w:val="left" w:pos="6096"/>
        </w:tabs>
        <w:spacing w:before="0" w:after="60"/>
        <w:rPr>
          <w:color w:val="auto"/>
          <w:sz w:val="24"/>
          <w:szCs w:val="24"/>
        </w:rPr>
      </w:pPr>
      <w:r w:rsidRPr="00883593">
        <w:rPr>
          <w:b/>
          <w:color w:val="auto"/>
          <w:sz w:val="24"/>
          <w:szCs w:val="24"/>
        </w:rPr>
        <w:t>Klasa techniczna</w:t>
      </w:r>
      <w:r w:rsidRPr="00883593">
        <w:rPr>
          <w:color w:val="auto"/>
          <w:sz w:val="24"/>
          <w:szCs w:val="24"/>
        </w:rPr>
        <w:t xml:space="preserve"> – typ stali zbrojeniowej z określonymi własnościami użytkowymi identyfikowany jednoznacznym numerem wyrobu. </w:t>
      </w:r>
    </w:p>
    <w:p w14:paraId="678394C7" w14:textId="77777777" w:rsidR="00532134" w:rsidRPr="00883593" w:rsidRDefault="00F61990" w:rsidP="002B5C8F">
      <w:pPr>
        <w:pStyle w:val="Tekstpodstawowy"/>
        <w:widowControl w:val="0"/>
        <w:tabs>
          <w:tab w:val="left" w:pos="6096"/>
        </w:tabs>
        <w:spacing w:before="0" w:after="60"/>
        <w:rPr>
          <w:color w:val="auto"/>
          <w:sz w:val="24"/>
          <w:szCs w:val="24"/>
        </w:rPr>
      </w:pPr>
      <w:r w:rsidRPr="00883593">
        <w:rPr>
          <w:b/>
          <w:color w:val="auto"/>
          <w:sz w:val="24"/>
          <w:szCs w:val="24"/>
        </w:rPr>
        <w:t xml:space="preserve">Ciągliwość </w:t>
      </w:r>
      <w:r w:rsidRPr="00883593">
        <w:rPr>
          <w:color w:val="auto"/>
          <w:sz w:val="24"/>
          <w:szCs w:val="24"/>
        </w:rPr>
        <w:t xml:space="preserve">– zdolność stali do trwałych odkształceń bez naruszenia spójności po przekroczeniu granicy plastyczności. </w:t>
      </w:r>
    </w:p>
    <w:p w14:paraId="46679A04" w14:textId="4116F04E" w:rsidR="006502EF" w:rsidRPr="00883593" w:rsidRDefault="00F61990" w:rsidP="002B5C8F">
      <w:pPr>
        <w:pStyle w:val="TEKST1Tre"/>
        <w:spacing w:before="0"/>
        <w:rPr>
          <w:rFonts w:ascii="Times New Roman" w:hAnsi="Times New Roman"/>
          <w:sz w:val="24"/>
          <w:szCs w:val="24"/>
          <w:lang w:val="cs-CZ"/>
        </w:rPr>
      </w:pPr>
      <w:r w:rsidRPr="00883593">
        <w:rPr>
          <w:rFonts w:ascii="Times New Roman" w:hAnsi="Times New Roman"/>
          <w:b/>
          <w:sz w:val="24"/>
          <w:szCs w:val="24"/>
          <w:lang w:val="cs-CZ"/>
        </w:rPr>
        <w:t>Nominalna powierzchnia przekroju poprzecznego pręta żebrowanego</w:t>
      </w:r>
      <w:r w:rsidRPr="00883593">
        <w:rPr>
          <w:rFonts w:ascii="Times New Roman" w:hAnsi="Times New Roman"/>
          <w:sz w:val="24"/>
          <w:szCs w:val="24"/>
          <w:lang w:val="cs-CZ"/>
        </w:rPr>
        <w:t xml:space="preserve"> – powierzchnia przekroju poprzecznego równoważna powierzchni przekroju poprzecznego okrągłego pręta gładkiego o tej samej średnicy nominalnej d, tj. (π·d</w:t>
      </w:r>
      <w:r w:rsidRPr="00883593">
        <w:rPr>
          <w:rFonts w:ascii="Times New Roman" w:hAnsi="Times New Roman"/>
          <w:sz w:val="24"/>
          <w:szCs w:val="24"/>
          <w:vertAlign w:val="superscript"/>
          <w:lang w:val="cs-CZ"/>
        </w:rPr>
        <w:t>2</w:t>
      </w:r>
      <w:r w:rsidRPr="00883593">
        <w:rPr>
          <w:rFonts w:ascii="Times New Roman" w:hAnsi="Times New Roman"/>
          <w:sz w:val="24"/>
          <w:szCs w:val="24"/>
          <w:lang w:val="cs-CZ"/>
        </w:rPr>
        <w:t>)/4.</w:t>
      </w:r>
    </w:p>
    <w:p w14:paraId="7FB7FFD6" w14:textId="77777777" w:rsidR="00532134" w:rsidRPr="00883593" w:rsidRDefault="00532134" w:rsidP="002B5C8F">
      <w:pPr>
        <w:widowControl w:val="0"/>
        <w:spacing w:before="0"/>
        <w:rPr>
          <w:sz w:val="24"/>
          <w:szCs w:val="24"/>
        </w:rPr>
      </w:pPr>
    </w:p>
    <w:p w14:paraId="50DEB59E" w14:textId="5A55BEB8" w:rsidR="00532134" w:rsidRPr="00883593" w:rsidRDefault="00633F9D" w:rsidP="002B5C8F">
      <w:pPr>
        <w:pStyle w:val="Nagwek2"/>
        <w:keepNext w:val="0"/>
        <w:widowControl w:val="0"/>
        <w:spacing w:before="0"/>
        <w:rPr>
          <w:sz w:val="24"/>
          <w:szCs w:val="24"/>
        </w:rPr>
      </w:pPr>
      <w:r w:rsidRPr="00883593">
        <w:rPr>
          <w:sz w:val="24"/>
          <w:szCs w:val="24"/>
        </w:rPr>
        <w:t>2. MATERIAŁY</w:t>
      </w:r>
    </w:p>
    <w:p w14:paraId="0AEA586D" w14:textId="7E81B40B" w:rsidR="00532134" w:rsidRPr="00883593" w:rsidRDefault="00F61990" w:rsidP="002B5C8F">
      <w:pPr>
        <w:widowControl w:val="0"/>
        <w:spacing w:before="0"/>
        <w:rPr>
          <w:sz w:val="24"/>
          <w:szCs w:val="24"/>
        </w:rPr>
      </w:pPr>
      <w:r w:rsidRPr="00883593">
        <w:rPr>
          <w:sz w:val="24"/>
          <w:szCs w:val="24"/>
        </w:rPr>
        <w:t xml:space="preserve">Ogólne wymagania dotyczące materiałów, ich pozyskiwania i składowania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0108A628" w14:textId="1E10461A" w:rsidR="00532134" w:rsidRPr="00883593" w:rsidRDefault="00F61990" w:rsidP="00D3766E">
      <w:pPr>
        <w:pStyle w:val="Tekstpodstawowy"/>
        <w:widowControl w:val="0"/>
        <w:spacing w:before="0"/>
        <w:rPr>
          <w:sz w:val="24"/>
          <w:szCs w:val="24"/>
        </w:rPr>
      </w:pPr>
      <w:r w:rsidRPr="00883593">
        <w:rPr>
          <w:sz w:val="24"/>
          <w:szCs w:val="24"/>
        </w:rPr>
        <w:t>Zastosowane materiały muszą spełniać wymagania Ustawy o wyrobach budowlanych z dnia 16 kwietnia 2004 r. oraz uzyskać akceptację Inżyniera.</w:t>
      </w:r>
    </w:p>
    <w:p w14:paraId="427F8B34" w14:textId="715E0306" w:rsidR="00532134" w:rsidRPr="00883593" w:rsidRDefault="00F61990" w:rsidP="002B5C8F">
      <w:pPr>
        <w:pStyle w:val="Nagwek1"/>
        <w:keepNext w:val="0"/>
        <w:widowControl w:val="0"/>
        <w:spacing w:before="0"/>
        <w:rPr>
          <w:sz w:val="24"/>
          <w:szCs w:val="24"/>
        </w:rPr>
      </w:pPr>
      <w:r w:rsidRPr="00883593">
        <w:rPr>
          <w:sz w:val="24"/>
          <w:szCs w:val="24"/>
        </w:rPr>
        <w:t>2.1. Stal zbrojeniowa</w:t>
      </w:r>
    </w:p>
    <w:p w14:paraId="320C20BC"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2.1.1. Asortyment stali zbrojeniowej</w:t>
      </w:r>
    </w:p>
    <w:p w14:paraId="2C421E13" w14:textId="577E4E16"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Do zbrojenia konstrukcji żelbetowych prętami wiotkimi w obiektach mostowych objętych zakresem Kontraktu stosuje się stal </w:t>
      </w:r>
      <w:bookmarkStart w:id="4" w:name="_Hlk90290212"/>
      <w:r w:rsidRPr="00883593">
        <w:rPr>
          <w:color w:val="auto"/>
          <w:sz w:val="24"/>
          <w:szCs w:val="24"/>
        </w:rPr>
        <w:t>o charakterystycznej granicy plastycznosći f</w:t>
      </w:r>
      <w:r w:rsidRPr="00883593">
        <w:rPr>
          <w:color w:val="auto"/>
          <w:sz w:val="24"/>
          <w:szCs w:val="24"/>
          <w:vertAlign w:val="subscript"/>
        </w:rPr>
        <w:t>yk</w:t>
      </w:r>
      <w:r w:rsidRPr="00883593">
        <w:rPr>
          <w:color w:val="auto"/>
          <w:sz w:val="24"/>
          <w:szCs w:val="24"/>
        </w:rPr>
        <w:t xml:space="preserve"> = 500 MPa i klasie ciągliwości C</w:t>
      </w:r>
      <w:bookmarkEnd w:id="4"/>
      <w:r w:rsidRPr="00883593">
        <w:rPr>
          <w:color w:val="auto"/>
          <w:sz w:val="24"/>
          <w:szCs w:val="24"/>
        </w:rPr>
        <w:t xml:space="preserve">. Właściwości stali zgodne z Polską Normą PN-H-93220. </w:t>
      </w:r>
    </w:p>
    <w:p w14:paraId="7F887E23"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2.1.2. Własności mechaniczne i technologiczne stali zbrojeniowej</w:t>
      </w:r>
    </w:p>
    <w:p w14:paraId="10F5E8F2" w14:textId="238AB602" w:rsidR="00532134" w:rsidRPr="00883593" w:rsidRDefault="00F61990" w:rsidP="00D3766E">
      <w:pPr>
        <w:pStyle w:val="Tekstpodstawowy"/>
        <w:widowControl w:val="0"/>
        <w:spacing w:before="0"/>
        <w:rPr>
          <w:color w:val="auto"/>
          <w:sz w:val="24"/>
          <w:szCs w:val="24"/>
        </w:rPr>
      </w:pPr>
      <w:r w:rsidRPr="00883593">
        <w:rPr>
          <w:color w:val="auto"/>
          <w:sz w:val="24"/>
          <w:szCs w:val="24"/>
        </w:rPr>
        <w:t>Właściwości mechaniczne i technologiczne stali zbrojeniowej powinny odpowiadać wymaganiom podanym w odpowiedniej Polskiej Normie wyrobu.</w:t>
      </w:r>
    </w:p>
    <w:p w14:paraId="44F64F33"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2.1.3. Długości handlowe i pakowanie stali zbrojeniowej</w:t>
      </w:r>
    </w:p>
    <w:p w14:paraId="384935B7" w14:textId="39B7092E" w:rsidR="00532134" w:rsidRPr="00883593" w:rsidRDefault="00F61990" w:rsidP="002B5C8F">
      <w:pPr>
        <w:pStyle w:val="Tekstpodstawowy"/>
        <w:widowControl w:val="0"/>
        <w:spacing w:before="0"/>
        <w:rPr>
          <w:color w:val="auto"/>
          <w:sz w:val="24"/>
          <w:szCs w:val="24"/>
        </w:rPr>
      </w:pPr>
      <w:r w:rsidRPr="00883593">
        <w:rPr>
          <w:sz w:val="24"/>
          <w:szCs w:val="24"/>
        </w:rPr>
        <w:t xml:space="preserve">Stal zbrojeniowa może być dostarczona w postaci prętów prostych o długości określonej w zamówieniu, z </w:t>
      </w:r>
      <w:r w:rsidRPr="00883593">
        <w:rPr>
          <w:color w:val="auto"/>
          <w:sz w:val="24"/>
          <w:szCs w:val="24"/>
        </w:rPr>
        <w:t xml:space="preserve">dopuszczalną odchyłką ±100 mm. Pręty proste dostarcza się w wiązkach związanych drutem stalowym lub taśmą.  </w:t>
      </w:r>
    </w:p>
    <w:p w14:paraId="37D4B356" w14:textId="1B753369"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Masa jednej wiązki nie powinna przekraczać 5 ton, chyba że w zamówieniu uzgodniono inaczej. Inny rodzaj pakowania należy uzgodnić w zamówieniu. </w:t>
      </w:r>
    </w:p>
    <w:p w14:paraId="75F0CE45"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2.1.4. Wymagania przy odbiorze</w:t>
      </w:r>
    </w:p>
    <w:p w14:paraId="322619B7" w14:textId="77777777" w:rsidR="00532134" w:rsidRPr="00883593" w:rsidRDefault="00F61990" w:rsidP="002B5C8F">
      <w:pPr>
        <w:rPr>
          <w:sz w:val="24"/>
          <w:szCs w:val="24"/>
        </w:rPr>
      </w:pPr>
      <w:r w:rsidRPr="00883593">
        <w:rPr>
          <w:sz w:val="24"/>
          <w:szCs w:val="24"/>
        </w:rPr>
        <w:t>2.1.4.1. Dokumenty kontroli dla prętów prostych</w:t>
      </w:r>
    </w:p>
    <w:p w14:paraId="7AB543A4"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Do każdej dostawy stali zbrojeniowej dostarczonej na budowę w postaci prętów prostych wytwórca jest obowiązany dołączyć dokument kontroli – „Świadectwo odbioru, typ 3.1”, wystawione wg wymagań normy PN-EN 10204, stwierdzający zgodność wyrobu z wymaganiami odpowiedniej Polskiej Normy wyrobu oraz zgodność z warunkami zamówienia.  </w:t>
      </w:r>
    </w:p>
    <w:p w14:paraId="16F0D355"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Na dokumencie kontroli dla stali zbrojeniowej powinny zostać podane następujące informacje: </w:t>
      </w:r>
    </w:p>
    <w:p w14:paraId="1CF827D5"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nazwa wytwórcy,</w:t>
      </w:r>
    </w:p>
    <w:p w14:paraId="771CE7E6"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nazwę odbiorcy,</w:t>
      </w:r>
    </w:p>
    <w:p w14:paraId="2AF9545F"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 xml:space="preserve">datę wystawienia świadectwa odbioru, </w:t>
      </w:r>
    </w:p>
    <w:p w14:paraId="3A26970E"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gatunek stali wg odpowiedniej normy lub aprobaty technicznej,</w:t>
      </w:r>
    </w:p>
    <w:p w14:paraId="757DC60E"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numer wytopu lub numer partii,</w:t>
      </w:r>
    </w:p>
    <w:p w14:paraId="7523FC59"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wszystkie wyniki przeprowadzonych badań oraz skład chemiczny wg analizy wytopowej,</w:t>
      </w:r>
    </w:p>
    <w:p w14:paraId="0094C684" w14:textId="77777777" w:rsidR="006A5ABE" w:rsidRPr="00883593" w:rsidRDefault="006A5ABE" w:rsidP="006A5ABE">
      <w:pPr>
        <w:numPr>
          <w:ilvl w:val="0"/>
          <w:numId w:val="5"/>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lang w:val="cs-CZ"/>
        </w:rPr>
      </w:pPr>
      <w:r w:rsidRPr="00883593">
        <w:rPr>
          <w:sz w:val="24"/>
          <w:szCs w:val="24"/>
          <w:lang w:val="cs-CZ"/>
        </w:rPr>
        <w:t>masa partii.</w:t>
      </w:r>
    </w:p>
    <w:p w14:paraId="0D27081D" w14:textId="33C1A709" w:rsidR="00532134" w:rsidRPr="00883593" w:rsidRDefault="00F61990" w:rsidP="002B5C8F">
      <w:pPr>
        <w:pStyle w:val="Tekstpodstawowy"/>
        <w:widowControl w:val="0"/>
        <w:numPr>
          <w:ilvl w:val="0"/>
          <w:numId w:val="5"/>
        </w:numPr>
        <w:spacing w:before="0"/>
        <w:rPr>
          <w:color w:val="auto"/>
          <w:sz w:val="24"/>
          <w:szCs w:val="24"/>
        </w:rPr>
      </w:pPr>
      <w:r w:rsidRPr="00883593">
        <w:rPr>
          <w:color w:val="auto"/>
          <w:sz w:val="24"/>
          <w:szCs w:val="24"/>
        </w:rPr>
        <w:t>Znak Budowlany B lub CE.</w:t>
      </w:r>
    </w:p>
    <w:p w14:paraId="2D6F0027"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2.1.4.2. Dokumenty kontroli dla zbrojenia prefabrykowanego w zbrojarni</w:t>
      </w:r>
    </w:p>
    <w:p w14:paraId="166593D0"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Do każdej dostawy stali zbrojeniowej dostarczonej na budowę w postaci zbrojenia prefabrykowanego w zbrojarni wytwórca jest zobowiązany dołączyć: </w:t>
      </w:r>
    </w:p>
    <w:p w14:paraId="51E45C84" w14:textId="77777777" w:rsidR="00532134" w:rsidRPr="00883593" w:rsidRDefault="00F61990" w:rsidP="002B5C8F">
      <w:pPr>
        <w:pStyle w:val="Tekstpodstawowy"/>
        <w:widowControl w:val="0"/>
        <w:numPr>
          <w:ilvl w:val="0"/>
          <w:numId w:val="6"/>
        </w:numPr>
        <w:spacing w:before="0"/>
        <w:rPr>
          <w:color w:val="auto"/>
          <w:sz w:val="24"/>
          <w:szCs w:val="24"/>
        </w:rPr>
      </w:pPr>
      <w:r w:rsidRPr="00883593">
        <w:rPr>
          <w:color w:val="auto"/>
          <w:sz w:val="24"/>
          <w:szCs w:val="24"/>
        </w:rPr>
        <w:lastRenderedPageBreak/>
        <w:t xml:space="preserve">Stallistę – oznaczony unikatowym numerem wykaz pozycji wraz z liczbą sztuk, średnicą i długością poszczególnych elementów, z których wykonano zbrojenie oraz odnośnikiem do rysunku z dokumentacji technicznej. Numer stallisty widnieje na wszystkich metkach przypiętych do pozycji ujętych w stalliście. </w:t>
      </w:r>
    </w:p>
    <w:p w14:paraId="40BE1882" w14:textId="77777777" w:rsidR="00532134" w:rsidRPr="00883593" w:rsidRDefault="00F61990" w:rsidP="002B5C8F">
      <w:pPr>
        <w:pStyle w:val="Tekstpodstawowy"/>
        <w:widowControl w:val="0"/>
        <w:numPr>
          <w:ilvl w:val="0"/>
          <w:numId w:val="6"/>
        </w:numPr>
        <w:spacing w:before="0"/>
        <w:rPr>
          <w:color w:val="auto"/>
          <w:sz w:val="24"/>
          <w:szCs w:val="24"/>
        </w:rPr>
      </w:pPr>
      <w:r w:rsidRPr="00883593">
        <w:rPr>
          <w:color w:val="auto"/>
          <w:sz w:val="24"/>
          <w:szCs w:val="24"/>
        </w:rPr>
        <w:t xml:space="preserve">Deklarację zgodności dostawy – dokument zawierający następujące dane: </w:t>
      </w:r>
    </w:p>
    <w:p w14:paraId="57BF03EC"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numer deklaracji zgodności dostawy, </w:t>
      </w:r>
    </w:p>
    <w:p w14:paraId="560666A0"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datę wystawienia deklaracji zgodności dostawy, </w:t>
      </w:r>
    </w:p>
    <w:p w14:paraId="4E9BE58F"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nazwę i adres pierwszego zamawiającego, kupującego materiał od wytwórcy, </w:t>
      </w:r>
    </w:p>
    <w:p w14:paraId="4DC28C32"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nazwę i adres odbiorcy (jeżeli jest inny, niż zamawiający), </w:t>
      </w:r>
    </w:p>
    <w:p w14:paraId="3B892D8F"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nazwę i/lub numer zlecenia, </w:t>
      </w:r>
    </w:p>
    <w:p w14:paraId="18A5A729"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wykaz stallist wraz z wykazem rysunków z dokumentacji technicznej, </w:t>
      </w:r>
    </w:p>
    <w:p w14:paraId="260A8C10"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numer odpowiedniej Polskiej Normy wyrobu, na zgodność z którymi dokonuje się oceny zgodności, </w:t>
      </w:r>
    </w:p>
    <w:p w14:paraId="7DAC162E"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wykaz dokumentów kontroli dla stali zbrojeniowej („Świadectw odbioru, typ 3.1”, patrz p. 2.1.4.1. powyżej), wystawionych dla każdej średnicy i dla każdego wytopu stali zbrojeniowej użytej w procesie produkcji zbrojenia prefabrykowanego w zbrojarni obejmującego dostawę, </w:t>
      </w:r>
    </w:p>
    <w:p w14:paraId="4DDBD0C8" w14:textId="77777777" w:rsidR="00532134" w:rsidRPr="00883593" w:rsidRDefault="00F61990" w:rsidP="002B5C8F">
      <w:pPr>
        <w:pStyle w:val="Tekstpodstawowy"/>
        <w:widowControl w:val="0"/>
        <w:numPr>
          <w:ilvl w:val="1"/>
          <w:numId w:val="21"/>
        </w:numPr>
        <w:spacing w:before="0"/>
        <w:rPr>
          <w:color w:val="auto"/>
          <w:sz w:val="24"/>
          <w:szCs w:val="24"/>
        </w:rPr>
      </w:pPr>
      <w:r w:rsidRPr="00883593">
        <w:rPr>
          <w:color w:val="auto"/>
          <w:sz w:val="24"/>
          <w:szCs w:val="24"/>
        </w:rPr>
        <w:t xml:space="preserve">imię, nazwisko i stanowisko osoby wystawiającej deklarację zgodności dostawy wraz z podpisem. </w:t>
      </w:r>
    </w:p>
    <w:p w14:paraId="04E55C0E" w14:textId="77777777" w:rsidR="00532134" w:rsidRPr="00883593" w:rsidRDefault="00F61990" w:rsidP="002B5C8F">
      <w:pPr>
        <w:pStyle w:val="Tekstpodstawowy"/>
        <w:widowControl w:val="0"/>
        <w:numPr>
          <w:ilvl w:val="0"/>
          <w:numId w:val="6"/>
        </w:numPr>
        <w:spacing w:before="0"/>
        <w:rPr>
          <w:color w:val="auto"/>
          <w:sz w:val="24"/>
          <w:szCs w:val="24"/>
        </w:rPr>
      </w:pPr>
      <w:r w:rsidRPr="00883593">
        <w:rPr>
          <w:color w:val="auto"/>
          <w:sz w:val="24"/>
          <w:szCs w:val="24"/>
        </w:rPr>
        <w:t xml:space="preserve">Dokumenty kontroli – „Świadectwa odbioru typ 3.1” (patrz pkt 2.1.4.1.) – wystawione dla każdej średnicy i dla każdego wytopu stali zbrojeniowej użytej w procesie produkcji zbrojenia prefabrykowanego w zbrojarni obejmującego dostawę, zgodne z wykazem  dokumentów kontroli ujętym w deklaracji zgodności dostawy. </w:t>
      </w:r>
    </w:p>
    <w:p w14:paraId="73C012FD" w14:textId="5246F66C" w:rsidR="00532134" w:rsidRPr="00883593" w:rsidRDefault="00F61990" w:rsidP="00D3766E">
      <w:pPr>
        <w:pStyle w:val="Tekstpodstawowy"/>
        <w:widowControl w:val="0"/>
        <w:numPr>
          <w:ilvl w:val="0"/>
          <w:numId w:val="6"/>
        </w:numPr>
        <w:spacing w:before="0"/>
        <w:rPr>
          <w:color w:val="auto"/>
          <w:sz w:val="24"/>
          <w:szCs w:val="24"/>
        </w:rPr>
      </w:pPr>
      <w:r w:rsidRPr="00883593">
        <w:rPr>
          <w:color w:val="auto"/>
          <w:sz w:val="24"/>
          <w:szCs w:val="24"/>
        </w:rPr>
        <w:t>Dowód dostawy.</w:t>
      </w:r>
    </w:p>
    <w:p w14:paraId="2AA56EB8"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2.1.4.3. Znakowanie etykietą prętów prostych</w:t>
      </w:r>
    </w:p>
    <w:p w14:paraId="27955798"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W przypadku dostarczenia na budowę stali zbrojeniowej w postaci prętów prostych na etykietach przymocowanych, co najmniej po dwie, do każdej wiązki prętów prostych, powinny zostać podane w sposób trwały: </w:t>
      </w:r>
    </w:p>
    <w:p w14:paraId="274E3863" w14:textId="77777777" w:rsidR="00532134" w:rsidRPr="00883593" w:rsidRDefault="00F61990" w:rsidP="002B5C8F">
      <w:pPr>
        <w:pStyle w:val="Tekstpodstawowy"/>
        <w:widowControl w:val="0"/>
        <w:numPr>
          <w:ilvl w:val="0"/>
          <w:numId w:val="7"/>
        </w:numPr>
        <w:spacing w:before="0"/>
        <w:rPr>
          <w:color w:val="auto"/>
          <w:sz w:val="24"/>
          <w:szCs w:val="24"/>
        </w:rPr>
      </w:pPr>
      <w:r w:rsidRPr="00883593">
        <w:rPr>
          <w:color w:val="auto"/>
          <w:sz w:val="24"/>
          <w:szCs w:val="24"/>
        </w:rPr>
        <w:t xml:space="preserve">nazwa i adres wytwórcy oraz zakładu produkcyjnego, </w:t>
      </w:r>
    </w:p>
    <w:p w14:paraId="7ED60374" w14:textId="140F665E" w:rsidR="00532134" w:rsidRPr="00883593" w:rsidRDefault="00F61990" w:rsidP="002B5C8F">
      <w:pPr>
        <w:pStyle w:val="Tekstpodstawowy"/>
        <w:widowControl w:val="0"/>
        <w:numPr>
          <w:ilvl w:val="0"/>
          <w:numId w:val="7"/>
        </w:numPr>
        <w:spacing w:before="0"/>
        <w:rPr>
          <w:color w:val="auto"/>
          <w:sz w:val="24"/>
          <w:szCs w:val="24"/>
        </w:rPr>
      </w:pPr>
      <w:r w:rsidRPr="00883593">
        <w:rPr>
          <w:color w:val="auto"/>
          <w:sz w:val="24"/>
          <w:szCs w:val="24"/>
        </w:rPr>
        <w:t>opis wyrobu (</w:t>
      </w:r>
      <w:r w:rsidR="00776AAD" w:rsidRPr="00883593">
        <w:rPr>
          <w:color w:val="auto"/>
          <w:sz w:val="24"/>
          <w:szCs w:val="24"/>
        </w:rPr>
        <w:t xml:space="preserve">granica plastyczności i klasa ciągliwości stali zbrojeniowej, </w:t>
      </w:r>
      <w:r w:rsidRPr="00883593">
        <w:rPr>
          <w:color w:val="auto"/>
          <w:sz w:val="24"/>
          <w:szCs w:val="24"/>
        </w:rPr>
        <w:t xml:space="preserve"> średnica nominalna, długość, waga, numer wytopu), </w:t>
      </w:r>
    </w:p>
    <w:p w14:paraId="734F8302" w14:textId="77777777" w:rsidR="00532134" w:rsidRPr="00883593" w:rsidRDefault="00F61990" w:rsidP="002B5C8F">
      <w:pPr>
        <w:pStyle w:val="Tekstpodstawowy"/>
        <w:widowControl w:val="0"/>
        <w:numPr>
          <w:ilvl w:val="0"/>
          <w:numId w:val="7"/>
        </w:numPr>
        <w:spacing w:before="0"/>
        <w:rPr>
          <w:color w:val="auto"/>
          <w:sz w:val="24"/>
          <w:szCs w:val="24"/>
        </w:rPr>
      </w:pPr>
      <w:r w:rsidRPr="00883593">
        <w:rPr>
          <w:color w:val="auto"/>
          <w:sz w:val="24"/>
          <w:szCs w:val="24"/>
        </w:rPr>
        <w:t xml:space="preserve">numer odpowiedniej Polskiej Normy wyrobu, </w:t>
      </w:r>
    </w:p>
    <w:p w14:paraId="4C61C5F5" w14:textId="77777777" w:rsidR="00532134" w:rsidRPr="00883593" w:rsidRDefault="00F61990" w:rsidP="002B5C8F">
      <w:pPr>
        <w:pStyle w:val="Tekstpodstawowy"/>
        <w:widowControl w:val="0"/>
        <w:numPr>
          <w:ilvl w:val="0"/>
          <w:numId w:val="7"/>
        </w:numPr>
        <w:spacing w:before="0"/>
        <w:rPr>
          <w:color w:val="auto"/>
          <w:sz w:val="24"/>
          <w:szCs w:val="24"/>
        </w:rPr>
      </w:pPr>
      <w:r w:rsidRPr="00883593">
        <w:rPr>
          <w:color w:val="auto"/>
          <w:sz w:val="24"/>
          <w:szCs w:val="24"/>
        </w:rPr>
        <w:t xml:space="preserve">numer i data wystawienia certyfikatu zgodności z odpowiednią Polską Normą wyrobu, </w:t>
      </w:r>
    </w:p>
    <w:p w14:paraId="5DF426F0" w14:textId="77777777" w:rsidR="00532134" w:rsidRPr="00883593" w:rsidRDefault="00F61990" w:rsidP="002B5C8F">
      <w:pPr>
        <w:pStyle w:val="Tekstpodstawowy"/>
        <w:widowControl w:val="0"/>
        <w:numPr>
          <w:ilvl w:val="0"/>
          <w:numId w:val="7"/>
        </w:numPr>
        <w:spacing w:before="0"/>
        <w:rPr>
          <w:color w:val="auto"/>
          <w:sz w:val="24"/>
          <w:szCs w:val="24"/>
        </w:rPr>
      </w:pPr>
      <w:r w:rsidRPr="00883593">
        <w:rPr>
          <w:color w:val="auto"/>
          <w:sz w:val="24"/>
          <w:szCs w:val="24"/>
        </w:rPr>
        <w:t xml:space="preserve">numer i data wystawienia krajowej deklaracji zgodności, </w:t>
      </w:r>
    </w:p>
    <w:p w14:paraId="1A5BB809" w14:textId="08E92C53" w:rsidR="00532134" w:rsidRPr="00883593" w:rsidRDefault="00F61990" w:rsidP="002B5C8F">
      <w:pPr>
        <w:pStyle w:val="Tekstpodstawowy"/>
        <w:widowControl w:val="0"/>
        <w:numPr>
          <w:ilvl w:val="0"/>
          <w:numId w:val="7"/>
        </w:numPr>
        <w:spacing w:before="0"/>
        <w:rPr>
          <w:color w:val="auto"/>
          <w:sz w:val="24"/>
          <w:szCs w:val="24"/>
        </w:rPr>
      </w:pPr>
      <w:r w:rsidRPr="00883593">
        <w:rPr>
          <w:color w:val="auto"/>
          <w:sz w:val="24"/>
          <w:szCs w:val="24"/>
        </w:rPr>
        <w:t xml:space="preserve">znak budowlany B lub CE. </w:t>
      </w:r>
    </w:p>
    <w:p w14:paraId="4BAFF2AE"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2.1.4.4. Znakowanie etykietą zbrojenia prefabrykowanego w zbrojarni</w:t>
      </w:r>
    </w:p>
    <w:p w14:paraId="37FDED01"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W przypadku dostarczenia na budowę stali zbrojeniowej w postaci zbrojenia prefabrykowanego w zbrojarni, na etykietach przymocowanych do wiązek z pozycjami (jedna etykieta do jednej pozycji zbrojenia) powinny zostać podane w sposób trwały: </w:t>
      </w:r>
    </w:p>
    <w:p w14:paraId="237A1981" w14:textId="77777777" w:rsidR="00532134" w:rsidRPr="00883593" w:rsidRDefault="00F61990" w:rsidP="002B5C8F">
      <w:pPr>
        <w:pStyle w:val="Tekstpodstawowy"/>
        <w:widowControl w:val="0"/>
        <w:numPr>
          <w:ilvl w:val="0"/>
          <w:numId w:val="8"/>
        </w:numPr>
        <w:spacing w:before="0"/>
        <w:rPr>
          <w:color w:val="auto"/>
          <w:sz w:val="24"/>
          <w:szCs w:val="24"/>
        </w:rPr>
      </w:pPr>
      <w:r w:rsidRPr="00883593">
        <w:rPr>
          <w:color w:val="auto"/>
          <w:sz w:val="24"/>
          <w:szCs w:val="24"/>
        </w:rPr>
        <w:t xml:space="preserve">nazwa i adres wytwórcy oraz zakładu produkcyjnego, </w:t>
      </w:r>
    </w:p>
    <w:p w14:paraId="1E31310C" w14:textId="7FB998D1" w:rsidR="00532134" w:rsidRPr="00883593" w:rsidRDefault="00F61990" w:rsidP="002B5C8F">
      <w:pPr>
        <w:pStyle w:val="Tekstpodstawowy"/>
        <w:widowControl w:val="0"/>
        <w:numPr>
          <w:ilvl w:val="0"/>
          <w:numId w:val="8"/>
        </w:numPr>
        <w:spacing w:before="0"/>
        <w:rPr>
          <w:color w:val="auto"/>
          <w:sz w:val="24"/>
          <w:szCs w:val="24"/>
        </w:rPr>
      </w:pPr>
      <w:r w:rsidRPr="00883593">
        <w:rPr>
          <w:color w:val="auto"/>
          <w:sz w:val="24"/>
          <w:szCs w:val="24"/>
        </w:rPr>
        <w:t>opis wyrobu (</w:t>
      </w:r>
      <w:r w:rsidR="00776AAD" w:rsidRPr="00883593">
        <w:rPr>
          <w:color w:val="auto"/>
          <w:sz w:val="24"/>
          <w:szCs w:val="24"/>
        </w:rPr>
        <w:t xml:space="preserve">granica plastyczności i klasa ciągliwości stali zbrojeniowej, </w:t>
      </w:r>
      <w:r w:rsidRPr="00883593">
        <w:rPr>
          <w:color w:val="auto"/>
          <w:sz w:val="24"/>
          <w:szCs w:val="24"/>
        </w:rPr>
        <w:t xml:space="preserve">średnice nominalne prętów, długości prętów, waga), </w:t>
      </w:r>
    </w:p>
    <w:p w14:paraId="60336243" w14:textId="77777777" w:rsidR="00532134" w:rsidRPr="00883593" w:rsidRDefault="00F61990" w:rsidP="002B5C8F">
      <w:pPr>
        <w:pStyle w:val="Tekstpodstawowy"/>
        <w:widowControl w:val="0"/>
        <w:numPr>
          <w:ilvl w:val="0"/>
          <w:numId w:val="8"/>
        </w:numPr>
        <w:spacing w:before="0"/>
        <w:rPr>
          <w:color w:val="auto"/>
          <w:sz w:val="24"/>
          <w:szCs w:val="24"/>
        </w:rPr>
      </w:pPr>
      <w:r w:rsidRPr="00883593">
        <w:rPr>
          <w:color w:val="auto"/>
          <w:sz w:val="24"/>
          <w:szCs w:val="24"/>
        </w:rPr>
        <w:t xml:space="preserve">długość teoretyczna lub długości początkowa i końcowa dla pozycji stopniowanych pakowanych wspólnie w wiązkę, </w:t>
      </w:r>
    </w:p>
    <w:p w14:paraId="2E4D9A6E" w14:textId="77777777" w:rsidR="00532134" w:rsidRPr="00883593" w:rsidRDefault="00F61990" w:rsidP="002B5C8F">
      <w:pPr>
        <w:pStyle w:val="Tekstpodstawowy"/>
        <w:widowControl w:val="0"/>
        <w:numPr>
          <w:ilvl w:val="0"/>
          <w:numId w:val="8"/>
        </w:numPr>
        <w:spacing w:before="0"/>
        <w:rPr>
          <w:color w:val="auto"/>
          <w:sz w:val="24"/>
          <w:szCs w:val="24"/>
        </w:rPr>
      </w:pPr>
      <w:r w:rsidRPr="00883593">
        <w:rPr>
          <w:color w:val="auto"/>
          <w:sz w:val="24"/>
          <w:szCs w:val="24"/>
        </w:rPr>
        <w:t xml:space="preserve">numer stallisty zawierającej daną pozycję, </w:t>
      </w:r>
    </w:p>
    <w:p w14:paraId="56D885C5" w14:textId="55425935" w:rsidR="00532134" w:rsidRPr="00883593" w:rsidRDefault="00F61990" w:rsidP="002B5C8F">
      <w:pPr>
        <w:pStyle w:val="Tekstpodstawowy"/>
        <w:widowControl w:val="0"/>
        <w:numPr>
          <w:ilvl w:val="0"/>
          <w:numId w:val="8"/>
        </w:numPr>
        <w:spacing w:before="0"/>
        <w:rPr>
          <w:color w:val="auto"/>
          <w:sz w:val="24"/>
          <w:szCs w:val="24"/>
        </w:rPr>
      </w:pPr>
      <w:r w:rsidRPr="00883593">
        <w:rPr>
          <w:color w:val="auto"/>
          <w:sz w:val="24"/>
          <w:szCs w:val="24"/>
        </w:rPr>
        <w:t xml:space="preserve">w przypadku pozycji giętych schemat kształtu z podanymi wymiarami. </w:t>
      </w:r>
    </w:p>
    <w:p w14:paraId="4B90BF17" w14:textId="77777777" w:rsidR="00532134" w:rsidRPr="00883593" w:rsidRDefault="00F61990" w:rsidP="002B5C8F">
      <w:pPr>
        <w:pStyle w:val="Tekstpodstawowy"/>
        <w:widowControl w:val="0"/>
        <w:spacing w:before="0"/>
        <w:rPr>
          <w:color w:val="auto"/>
          <w:sz w:val="24"/>
          <w:szCs w:val="24"/>
          <w:lang w:val="pl-PL"/>
        </w:rPr>
      </w:pPr>
      <w:r w:rsidRPr="00883593">
        <w:rPr>
          <w:color w:val="auto"/>
          <w:sz w:val="24"/>
          <w:szCs w:val="24"/>
          <w:lang w:val="pl-PL"/>
        </w:rPr>
        <w:t>2.1.5. Wady powierzchniowe</w:t>
      </w:r>
    </w:p>
    <w:p w14:paraId="0AFFBE1C"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Wymagania dla powierzchni stali zbrojeniowej:</w:t>
      </w:r>
    </w:p>
    <w:p w14:paraId="102CE91A" w14:textId="77777777" w:rsidR="00532134" w:rsidRPr="00883593" w:rsidRDefault="00F61990" w:rsidP="002B5C8F">
      <w:pPr>
        <w:pStyle w:val="Tekstpodstawowy"/>
        <w:widowControl w:val="0"/>
        <w:numPr>
          <w:ilvl w:val="0"/>
          <w:numId w:val="16"/>
        </w:numPr>
        <w:spacing w:before="0"/>
        <w:rPr>
          <w:color w:val="auto"/>
          <w:sz w:val="24"/>
          <w:szCs w:val="24"/>
        </w:rPr>
      </w:pPr>
      <w:r w:rsidRPr="00883593">
        <w:rPr>
          <w:color w:val="auto"/>
          <w:sz w:val="24"/>
          <w:szCs w:val="24"/>
        </w:rPr>
        <w:t>Powierzchnia walcówki i prętów powinna być bez pęknięć, pęcherzy i naderwań,</w:t>
      </w:r>
    </w:p>
    <w:p w14:paraId="25F75560" w14:textId="77777777" w:rsidR="00532134" w:rsidRPr="00883593" w:rsidRDefault="00F61990" w:rsidP="002B5C8F">
      <w:pPr>
        <w:pStyle w:val="Tekstpodstawowy"/>
        <w:widowControl w:val="0"/>
        <w:numPr>
          <w:ilvl w:val="0"/>
          <w:numId w:val="16"/>
        </w:numPr>
        <w:spacing w:before="0"/>
        <w:rPr>
          <w:color w:val="auto"/>
          <w:sz w:val="24"/>
          <w:szCs w:val="24"/>
        </w:rPr>
      </w:pPr>
      <w:r w:rsidRPr="00883593">
        <w:rPr>
          <w:color w:val="auto"/>
          <w:sz w:val="24"/>
          <w:szCs w:val="24"/>
        </w:rPr>
        <w:t xml:space="preserve">W technologicznej próbie zginania powierzchnia próbek nie powinna wykazywać pęknięć, </w:t>
      </w:r>
      <w:r w:rsidRPr="00883593">
        <w:rPr>
          <w:color w:val="auto"/>
          <w:sz w:val="24"/>
          <w:szCs w:val="24"/>
        </w:rPr>
        <w:lastRenderedPageBreak/>
        <w:t>naderwań i rozwarstwień,</w:t>
      </w:r>
    </w:p>
    <w:p w14:paraId="1C930FEE" w14:textId="77777777" w:rsidR="00532134" w:rsidRPr="00883593" w:rsidRDefault="00F61990" w:rsidP="002B5C8F">
      <w:pPr>
        <w:pStyle w:val="Tekstpodstawowy"/>
        <w:widowControl w:val="0"/>
        <w:numPr>
          <w:ilvl w:val="0"/>
          <w:numId w:val="16"/>
        </w:numPr>
        <w:spacing w:before="0"/>
        <w:rPr>
          <w:color w:val="auto"/>
          <w:sz w:val="24"/>
          <w:szCs w:val="24"/>
        </w:rPr>
      </w:pPr>
      <w:r w:rsidRPr="00883593">
        <w:rPr>
          <w:color w:val="auto"/>
          <w:sz w:val="24"/>
          <w:szCs w:val="24"/>
        </w:rPr>
        <w:t>Na powierzchni czołowej prętów niedopuszczalne są pozostałości jamy usadowej, rozwarstwienia i pęknięcia widoczne nieuzbrojonym okiem,</w:t>
      </w:r>
    </w:p>
    <w:p w14:paraId="50D6DEF3" w14:textId="77777777" w:rsidR="00532134" w:rsidRPr="00883593" w:rsidRDefault="00F61990" w:rsidP="002B5C8F">
      <w:pPr>
        <w:pStyle w:val="Tekstpodstawowy"/>
        <w:widowControl w:val="0"/>
        <w:numPr>
          <w:ilvl w:val="0"/>
          <w:numId w:val="16"/>
        </w:numPr>
        <w:spacing w:before="0"/>
        <w:rPr>
          <w:color w:val="auto"/>
          <w:sz w:val="24"/>
          <w:szCs w:val="24"/>
        </w:rPr>
      </w:pPr>
      <w:r w:rsidRPr="00883593">
        <w:rPr>
          <w:color w:val="auto"/>
          <w:sz w:val="24"/>
          <w:szCs w:val="24"/>
        </w:rPr>
        <w:t>Wady powierzchniowe takie jak rysy, drobne łuski i zawalcowania, wtrącenia niemetaliczne, wżery, wypukłości, wgniecenia, zgorzeliny i chropowatości są dopuszczalne jeśli:</w:t>
      </w:r>
    </w:p>
    <w:p w14:paraId="5E33E0AD" w14:textId="77777777" w:rsidR="00532134" w:rsidRPr="00883593" w:rsidRDefault="00F61990" w:rsidP="002B5C8F">
      <w:pPr>
        <w:pStyle w:val="Tekstpodstawowy"/>
        <w:widowControl w:val="0"/>
        <w:numPr>
          <w:ilvl w:val="1"/>
          <w:numId w:val="24"/>
        </w:numPr>
        <w:spacing w:before="0"/>
        <w:rPr>
          <w:color w:val="auto"/>
          <w:sz w:val="24"/>
          <w:szCs w:val="24"/>
        </w:rPr>
      </w:pPr>
      <w:r w:rsidRPr="00883593">
        <w:rPr>
          <w:color w:val="auto"/>
          <w:sz w:val="24"/>
          <w:szCs w:val="24"/>
        </w:rPr>
        <w:t xml:space="preserve">mieszczą się w granicach dopuszczalnych odchyłek średnicy dla walcówki i prętów gładkich, </w:t>
      </w:r>
    </w:p>
    <w:p w14:paraId="073F22DE" w14:textId="77777777" w:rsidR="00532134" w:rsidRPr="00883593" w:rsidRDefault="00F61990" w:rsidP="002B5C8F">
      <w:pPr>
        <w:pStyle w:val="Tekstpodstawowy"/>
        <w:widowControl w:val="0"/>
        <w:numPr>
          <w:ilvl w:val="1"/>
          <w:numId w:val="24"/>
        </w:numPr>
        <w:spacing w:before="0"/>
        <w:rPr>
          <w:color w:val="auto"/>
          <w:sz w:val="24"/>
          <w:szCs w:val="24"/>
        </w:rPr>
      </w:pPr>
      <w:r w:rsidRPr="00883593">
        <w:rPr>
          <w:color w:val="auto"/>
          <w:sz w:val="24"/>
          <w:szCs w:val="24"/>
        </w:rPr>
        <w:t>nie przekraczają 0,5 mm dla walcówki i prętów żebrowanych o średnicy nominalnej do 25 mm, zaś 0,7 mm dla prętów o większych średnicach.</w:t>
      </w:r>
    </w:p>
    <w:p w14:paraId="1C296635" w14:textId="77777777" w:rsidR="00532134" w:rsidRPr="00883593" w:rsidRDefault="00532134" w:rsidP="002B5C8F">
      <w:pPr>
        <w:pStyle w:val="Tekstpodstawowy"/>
        <w:widowControl w:val="0"/>
        <w:spacing w:before="0"/>
        <w:rPr>
          <w:color w:val="auto"/>
          <w:sz w:val="24"/>
          <w:szCs w:val="24"/>
          <w:lang w:val="pl-PL"/>
        </w:rPr>
      </w:pPr>
    </w:p>
    <w:p w14:paraId="027F9197" w14:textId="77777777" w:rsidR="00532134" w:rsidRPr="00883593" w:rsidRDefault="00F61990" w:rsidP="002B5C8F">
      <w:pPr>
        <w:pStyle w:val="Nagwek1"/>
        <w:keepNext w:val="0"/>
        <w:widowControl w:val="0"/>
        <w:spacing w:before="0"/>
        <w:rPr>
          <w:sz w:val="24"/>
          <w:szCs w:val="24"/>
        </w:rPr>
      </w:pPr>
      <w:r w:rsidRPr="00883593">
        <w:rPr>
          <w:sz w:val="24"/>
          <w:szCs w:val="24"/>
        </w:rPr>
        <w:t>2.2. Drut montażowy</w:t>
      </w:r>
    </w:p>
    <w:p w14:paraId="063B86F9" w14:textId="48E08BB4" w:rsidR="00532134" w:rsidRPr="00883593" w:rsidRDefault="00F61990" w:rsidP="002B5C8F">
      <w:pPr>
        <w:pStyle w:val="Tekstpodstawowy"/>
        <w:widowControl w:val="0"/>
        <w:spacing w:before="0"/>
        <w:rPr>
          <w:color w:val="auto"/>
          <w:sz w:val="24"/>
          <w:szCs w:val="24"/>
        </w:rPr>
      </w:pPr>
      <w:r w:rsidRPr="00883593">
        <w:rPr>
          <w:color w:val="auto"/>
          <w:sz w:val="24"/>
          <w:szCs w:val="24"/>
        </w:rPr>
        <w:t>Do montażu prętów zbrojenia należy używać wyżarzonego drutu stalowego tzw. wiązałkowego, jeżeli nie stosuje się połączeń spawanych lub zgrzewanych. Minimalna średnica drutu wiązałkowego powinna wynosić 1.</w:t>
      </w:r>
      <w:r w:rsidR="0092349A" w:rsidRPr="00883593">
        <w:rPr>
          <w:color w:val="auto"/>
          <w:sz w:val="24"/>
          <w:szCs w:val="24"/>
        </w:rPr>
        <w:t xml:space="preserve">0 </w:t>
      </w:r>
      <w:r w:rsidRPr="00883593">
        <w:rPr>
          <w:color w:val="auto"/>
          <w:sz w:val="24"/>
          <w:szCs w:val="24"/>
        </w:rPr>
        <w:t>mm.</w:t>
      </w:r>
    </w:p>
    <w:p w14:paraId="34B5BFDF" w14:textId="77777777" w:rsidR="00532134" w:rsidRPr="00883593" w:rsidRDefault="00F61990" w:rsidP="002B5C8F">
      <w:pPr>
        <w:pStyle w:val="Nagwek1"/>
        <w:keepNext w:val="0"/>
        <w:widowControl w:val="0"/>
        <w:spacing w:before="0"/>
        <w:rPr>
          <w:sz w:val="24"/>
          <w:szCs w:val="24"/>
        </w:rPr>
      </w:pPr>
      <w:r w:rsidRPr="00883593">
        <w:rPr>
          <w:sz w:val="24"/>
          <w:szCs w:val="24"/>
        </w:rPr>
        <w:t>2.3. Podkładki dystansowe</w:t>
      </w:r>
    </w:p>
    <w:p w14:paraId="64A10895" w14:textId="7147F654" w:rsidR="00EB302E" w:rsidRPr="00883593" w:rsidRDefault="00EB302E" w:rsidP="002B5C8F">
      <w:pPr>
        <w:widowControl w:val="0"/>
        <w:spacing w:before="0"/>
        <w:rPr>
          <w:sz w:val="24"/>
          <w:szCs w:val="24"/>
        </w:rPr>
      </w:pPr>
      <w:r w:rsidRPr="00883593">
        <w:rPr>
          <w:sz w:val="24"/>
          <w:szCs w:val="24"/>
        </w:rPr>
        <w:t>Dopuszcza się stosowanie stabilizatorów i podkładek dystansowych z betonu lub zaprawy i z tworzyw sztucznych. Podkładki dystansowe muszą być mocowane do prętów</w:t>
      </w:r>
      <w:r w:rsidR="0092349A" w:rsidRPr="00883593">
        <w:rPr>
          <w:sz w:val="24"/>
          <w:szCs w:val="24"/>
        </w:rPr>
        <w:t xml:space="preserve"> z wyjątkiem podkładów listwowych</w:t>
      </w:r>
      <w:r w:rsidRPr="00883593">
        <w:rPr>
          <w:sz w:val="24"/>
          <w:szCs w:val="24"/>
        </w:rPr>
        <w:t>. Nie dopuszcza się stosowania podkładek dystansowych z drewna, cegły lub prętów stalowych.</w:t>
      </w:r>
    </w:p>
    <w:p w14:paraId="06A42AB6" w14:textId="77777777" w:rsidR="00532134" w:rsidRPr="00883593" w:rsidRDefault="00F61990" w:rsidP="002B5C8F">
      <w:pPr>
        <w:pStyle w:val="Nagwek2"/>
        <w:keepNext w:val="0"/>
        <w:widowControl w:val="0"/>
        <w:spacing w:before="0"/>
        <w:rPr>
          <w:sz w:val="24"/>
          <w:szCs w:val="24"/>
        </w:rPr>
      </w:pPr>
      <w:r w:rsidRPr="00883593">
        <w:rPr>
          <w:sz w:val="24"/>
          <w:szCs w:val="24"/>
        </w:rPr>
        <w:t>2.4. Elektrody do spawania zbrojenia</w:t>
      </w:r>
    </w:p>
    <w:p w14:paraId="63074A21" w14:textId="695C4198" w:rsidR="00532134" w:rsidRPr="00883593" w:rsidRDefault="00F61990" w:rsidP="002B5C8F">
      <w:pPr>
        <w:widowControl w:val="0"/>
        <w:spacing w:before="0"/>
        <w:rPr>
          <w:sz w:val="24"/>
          <w:szCs w:val="24"/>
        </w:rPr>
      </w:pPr>
      <w:r w:rsidRPr="00883593">
        <w:rPr>
          <w:sz w:val="24"/>
          <w:szCs w:val="24"/>
        </w:rPr>
        <w:t xml:space="preserve">Elektrody oraz inne materiały do spawania należy stosować według norm przedmiotowych, odpowiednio do </w:t>
      </w:r>
      <w:r w:rsidR="00776AAD" w:rsidRPr="00883593">
        <w:rPr>
          <w:sz w:val="24"/>
          <w:szCs w:val="24"/>
        </w:rPr>
        <w:t xml:space="preserve">właściwości </w:t>
      </w:r>
      <w:r w:rsidRPr="00883593">
        <w:rPr>
          <w:sz w:val="24"/>
          <w:szCs w:val="24"/>
        </w:rPr>
        <w:t>stali, metody i warunków spawania.</w:t>
      </w:r>
    </w:p>
    <w:p w14:paraId="29B3AECE" w14:textId="77777777" w:rsidR="00532134" w:rsidRPr="00883593" w:rsidRDefault="00532134" w:rsidP="002B5C8F">
      <w:pPr>
        <w:widowControl w:val="0"/>
        <w:spacing w:before="0"/>
        <w:rPr>
          <w:sz w:val="24"/>
          <w:szCs w:val="24"/>
        </w:rPr>
      </w:pPr>
    </w:p>
    <w:p w14:paraId="6D45CE01" w14:textId="74C43D43" w:rsidR="00532134" w:rsidRPr="00883593" w:rsidRDefault="00633F9D" w:rsidP="002B5C8F">
      <w:pPr>
        <w:pStyle w:val="Nagwek2"/>
        <w:keepNext w:val="0"/>
        <w:widowControl w:val="0"/>
        <w:spacing w:before="0"/>
        <w:rPr>
          <w:sz w:val="24"/>
          <w:szCs w:val="24"/>
        </w:rPr>
      </w:pPr>
      <w:r w:rsidRPr="00883593">
        <w:rPr>
          <w:sz w:val="24"/>
          <w:szCs w:val="24"/>
        </w:rPr>
        <w:t>3. SPRZĘT</w:t>
      </w:r>
    </w:p>
    <w:p w14:paraId="29FCECE8" w14:textId="179EF27B" w:rsidR="00532134" w:rsidRPr="00883593" w:rsidRDefault="00F61990" w:rsidP="002B5C8F">
      <w:pPr>
        <w:widowControl w:val="0"/>
        <w:spacing w:before="0"/>
        <w:rPr>
          <w:sz w:val="24"/>
          <w:szCs w:val="24"/>
        </w:rPr>
      </w:pPr>
      <w:r w:rsidRPr="00883593">
        <w:rPr>
          <w:sz w:val="24"/>
          <w:szCs w:val="24"/>
        </w:rPr>
        <w:t xml:space="preserve">Ogólne wymagania dotyczące sprzętu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64750F05" w14:textId="77777777" w:rsidR="0092349A" w:rsidRPr="00883593" w:rsidRDefault="0092349A" w:rsidP="0092349A">
      <w:pPr>
        <w:pStyle w:val="sstnromalny"/>
        <w:contextualSpacing/>
        <w:rPr>
          <w:rFonts w:ascii="Times New Roman" w:hAnsi="Times New Roman"/>
          <w:sz w:val="24"/>
          <w:szCs w:val="24"/>
        </w:rPr>
      </w:pPr>
      <w:r w:rsidRPr="00883593">
        <w:rPr>
          <w:rFonts w:ascii="Times New Roman" w:hAnsi="Times New Roman"/>
          <w:sz w:val="24"/>
          <w:szCs w:val="24"/>
        </w:rPr>
        <w:t>Wykonawca przystępujący do wykonania zbrojenia powinien mieć do dyspozycji następujący sprzęt:</w:t>
      </w:r>
    </w:p>
    <w:p w14:paraId="79CE1D23" w14:textId="77777777"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giętarki,</w:t>
      </w:r>
    </w:p>
    <w:p w14:paraId="7340BE40" w14:textId="77777777"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prostowarki,</w:t>
      </w:r>
    </w:p>
    <w:p w14:paraId="15CF84E1" w14:textId="77777777"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nożyce do cięcia prętów</w:t>
      </w:r>
    </w:p>
    <w:p w14:paraId="5529674E" w14:textId="77777777"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spawarki,</w:t>
      </w:r>
    </w:p>
    <w:p w14:paraId="306D04B0" w14:textId="77777777"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zgrzewarki,</w:t>
      </w:r>
    </w:p>
    <w:p w14:paraId="44E5E593" w14:textId="77777777"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lekki żuraw samochodowy,</w:t>
      </w:r>
    </w:p>
    <w:p w14:paraId="6FB6002D" w14:textId="78FE5A7E" w:rsidR="0092349A" w:rsidRPr="00883593" w:rsidRDefault="0092349A" w:rsidP="0092349A">
      <w:pPr>
        <w:numPr>
          <w:ilvl w:val="0"/>
          <w:numId w:val="31"/>
        </w:numPr>
        <w:tabs>
          <w:tab w:val="left" w:pos="425"/>
          <w:tab w:val="left" w:pos="851"/>
          <w:tab w:val="left" w:pos="1276"/>
          <w:tab w:val="left" w:pos="1701"/>
          <w:tab w:val="left" w:pos="2126"/>
          <w:tab w:val="left" w:pos="2552"/>
          <w:tab w:val="left" w:pos="3402"/>
          <w:tab w:val="left" w:pos="6804"/>
          <w:tab w:val="left" w:pos="7655"/>
          <w:tab w:val="left" w:pos="8505"/>
        </w:tabs>
        <w:spacing w:before="0"/>
        <w:contextualSpacing/>
        <w:rPr>
          <w:sz w:val="24"/>
          <w:szCs w:val="24"/>
        </w:rPr>
      </w:pPr>
      <w:r w:rsidRPr="00883593">
        <w:rPr>
          <w:sz w:val="24"/>
          <w:szCs w:val="24"/>
        </w:rPr>
        <w:t>sprzęt do transportu pomocniczego.</w:t>
      </w:r>
    </w:p>
    <w:p w14:paraId="51A63450" w14:textId="77777777" w:rsidR="00532134" w:rsidRPr="00883593" w:rsidRDefault="00532134" w:rsidP="002B5C8F">
      <w:pPr>
        <w:pStyle w:val="Tekstpodstawowy"/>
        <w:widowControl w:val="0"/>
        <w:spacing w:before="0"/>
        <w:rPr>
          <w:color w:val="auto"/>
          <w:sz w:val="24"/>
          <w:szCs w:val="24"/>
        </w:rPr>
      </w:pPr>
    </w:p>
    <w:p w14:paraId="7031CBD5" w14:textId="6E13C485" w:rsidR="00532134" w:rsidRPr="00883593" w:rsidRDefault="00633F9D" w:rsidP="002B5C8F">
      <w:pPr>
        <w:pStyle w:val="Nagwek2"/>
        <w:keepNext w:val="0"/>
        <w:widowControl w:val="0"/>
        <w:spacing w:before="0"/>
        <w:rPr>
          <w:sz w:val="24"/>
          <w:szCs w:val="24"/>
        </w:rPr>
      </w:pPr>
      <w:r w:rsidRPr="00883593">
        <w:rPr>
          <w:sz w:val="24"/>
          <w:szCs w:val="24"/>
        </w:rPr>
        <w:t>4. TRANSPORT</w:t>
      </w:r>
    </w:p>
    <w:p w14:paraId="4165A45D" w14:textId="085721E3" w:rsidR="00532134" w:rsidRPr="00883593" w:rsidRDefault="00F61990" w:rsidP="002B5C8F">
      <w:pPr>
        <w:widowControl w:val="0"/>
        <w:spacing w:before="0"/>
        <w:rPr>
          <w:sz w:val="24"/>
          <w:szCs w:val="24"/>
        </w:rPr>
      </w:pPr>
      <w:r w:rsidRPr="00883593">
        <w:rPr>
          <w:sz w:val="24"/>
          <w:szCs w:val="24"/>
        </w:rPr>
        <w:t xml:space="preserve">Ogólne wymagania dotyczące transportu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7F66B852" w14:textId="77777777" w:rsidR="0092349A" w:rsidRPr="00883593" w:rsidRDefault="0092349A" w:rsidP="0092349A">
      <w:pPr>
        <w:pStyle w:val="sstnromalny"/>
        <w:contextualSpacing/>
        <w:rPr>
          <w:rFonts w:ascii="Times New Roman" w:hAnsi="Times New Roman"/>
          <w:sz w:val="24"/>
          <w:szCs w:val="24"/>
        </w:rPr>
      </w:pPr>
      <w:r w:rsidRPr="00883593">
        <w:rPr>
          <w:rFonts w:ascii="Times New Roman" w:hAnsi="Times New Roman"/>
          <w:sz w:val="24"/>
          <w:szCs w:val="24"/>
        </w:rPr>
        <w:t>Materiały mogą być przewożone dowolnymi środkami transportu. Należy je ułożyć równomiernie na całej powierzchni ładunkowej, obok siebie i zabezpieczyć przed możliwością przesuwania się podczas transportu. Podczas transportu przestrzegać wymagań BHP.</w:t>
      </w:r>
    </w:p>
    <w:p w14:paraId="22BA145B" w14:textId="77777777" w:rsidR="0092349A" w:rsidRPr="00883593" w:rsidRDefault="0092349A" w:rsidP="0092349A">
      <w:pPr>
        <w:pStyle w:val="sstnromalny"/>
        <w:contextualSpacing/>
        <w:rPr>
          <w:rFonts w:ascii="Times New Roman" w:hAnsi="Times New Roman"/>
          <w:sz w:val="24"/>
          <w:szCs w:val="24"/>
        </w:rPr>
      </w:pPr>
      <w:r w:rsidRPr="00883593">
        <w:rPr>
          <w:rFonts w:ascii="Times New Roman" w:hAnsi="Times New Roman"/>
          <w:sz w:val="24"/>
          <w:szCs w:val="24"/>
        </w:rPr>
        <w:t>Przewożenie stali na budowę powinno odbywać się w sposób zabezpieczający ją od odkształceń i zanieczyszczeń. Stal zbrojeniowa nie jest zasadniczo zabezpieczana przed korozją w okresie przed wbudowaniem. Należy dążyć, aby podczas transportu i magazynowania  stali zbrojeniowej zachować jej dobry stan techniczny.</w:t>
      </w:r>
    </w:p>
    <w:p w14:paraId="5AF67175" w14:textId="77777777" w:rsidR="00532134" w:rsidRPr="00883593" w:rsidRDefault="00532134" w:rsidP="002B5C8F">
      <w:pPr>
        <w:pStyle w:val="Nagwek2"/>
        <w:keepNext w:val="0"/>
        <w:widowControl w:val="0"/>
        <w:spacing w:before="0"/>
        <w:rPr>
          <w:b w:val="0"/>
          <w:sz w:val="24"/>
          <w:szCs w:val="24"/>
        </w:rPr>
      </w:pPr>
    </w:p>
    <w:p w14:paraId="3B6B6F7E" w14:textId="17CCDADC" w:rsidR="00532134" w:rsidRPr="00883593" w:rsidRDefault="00633F9D" w:rsidP="002B5C8F">
      <w:pPr>
        <w:pStyle w:val="Nagwek2"/>
        <w:keepNext w:val="0"/>
        <w:widowControl w:val="0"/>
        <w:spacing w:before="0"/>
        <w:rPr>
          <w:sz w:val="24"/>
          <w:szCs w:val="24"/>
        </w:rPr>
      </w:pPr>
      <w:r w:rsidRPr="00883593">
        <w:rPr>
          <w:sz w:val="24"/>
          <w:szCs w:val="24"/>
        </w:rPr>
        <w:t>5. WYKONANIE ROBÓT</w:t>
      </w:r>
    </w:p>
    <w:p w14:paraId="23A11462" w14:textId="69D9EA8E" w:rsidR="00532134" w:rsidRPr="00883593" w:rsidRDefault="00F61990" w:rsidP="002B5C8F">
      <w:pPr>
        <w:widowControl w:val="0"/>
        <w:spacing w:before="0"/>
        <w:rPr>
          <w:sz w:val="24"/>
          <w:szCs w:val="24"/>
        </w:rPr>
      </w:pPr>
      <w:r w:rsidRPr="00883593">
        <w:rPr>
          <w:sz w:val="24"/>
          <w:szCs w:val="24"/>
        </w:rPr>
        <w:t xml:space="preserve">Ogólne zasady wykonania robót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7597C4BF" w14:textId="77777777" w:rsidR="00532134" w:rsidRPr="00883593" w:rsidRDefault="00532134" w:rsidP="002B5C8F">
      <w:pPr>
        <w:pStyle w:val="Nagwek1"/>
        <w:keepNext w:val="0"/>
        <w:widowControl w:val="0"/>
        <w:spacing w:before="0"/>
        <w:rPr>
          <w:b w:val="0"/>
          <w:sz w:val="24"/>
          <w:szCs w:val="24"/>
        </w:rPr>
      </w:pPr>
    </w:p>
    <w:p w14:paraId="41D471E0" w14:textId="774A1B46" w:rsidR="00532134" w:rsidRPr="00883593" w:rsidRDefault="00F61990" w:rsidP="00D3766E">
      <w:pPr>
        <w:pStyle w:val="Nagwek1"/>
        <w:keepNext w:val="0"/>
        <w:widowControl w:val="0"/>
        <w:spacing w:before="0"/>
        <w:rPr>
          <w:sz w:val="24"/>
          <w:szCs w:val="24"/>
        </w:rPr>
      </w:pPr>
      <w:r w:rsidRPr="00883593">
        <w:rPr>
          <w:sz w:val="24"/>
          <w:szCs w:val="24"/>
        </w:rPr>
        <w:t>5.2. Przygotowanie zbrojenia</w:t>
      </w:r>
    </w:p>
    <w:p w14:paraId="0E21851B" w14:textId="77777777" w:rsidR="00532134" w:rsidRPr="00883593" w:rsidRDefault="00F61990" w:rsidP="002B5C8F">
      <w:pPr>
        <w:pStyle w:val="Podpunkty"/>
        <w:keepNext w:val="0"/>
        <w:widowControl w:val="0"/>
        <w:spacing w:before="0"/>
        <w:jc w:val="both"/>
        <w:rPr>
          <w:b w:val="0"/>
          <w:color w:val="auto"/>
          <w:sz w:val="24"/>
          <w:szCs w:val="24"/>
        </w:rPr>
      </w:pPr>
      <w:r w:rsidRPr="00883593">
        <w:rPr>
          <w:b w:val="0"/>
          <w:color w:val="auto"/>
          <w:sz w:val="24"/>
          <w:szCs w:val="24"/>
        </w:rPr>
        <w:t>5.2.1. Czyszczenie prętów</w:t>
      </w:r>
    </w:p>
    <w:p w14:paraId="36FC1169" w14:textId="77777777" w:rsidR="00532134" w:rsidRPr="00883593" w:rsidRDefault="00F61990" w:rsidP="002B5C8F">
      <w:pPr>
        <w:widowControl w:val="0"/>
        <w:spacing w:before="0"/>
        <w:rPr>
          <w:sz w:val="24"/>
          <w:szCs w:val="24"/>
        </w:rPr>
      </w:pPr>
      <w:r w:rsidRPr="00883593">
        <w:rPr>
          <w:sz w:val="24"/>
          <w:szCs w:val="24"/>
        </w:rPr>
        <w:t xml:space="preserve">Pręty, przed ich użyciem do zbrojenia konstrukcji, należy oczyścić z zendry, luźnych płatków rdzy, </w:t>
      </w:r>
      <w:r w:rsidRPr="00883593">
        <w:rPr>
          <w:sz w:val="24"/>
          <w:szCs w:val="24"/>
        </w:rPr>
        <w:lastRenderedPageBreak/>
        <w:t>kurzu i błota.</w:t>
      </w:r>
    </w:p>
    <w:p w14:paraId="7F34B03F" w14:textId="6A8A6CBD" w:rsidR="00532134" w:rsidRPr="00883593" w:rsidRDefault="00F61990" w:rsidP="002B5C8F">
      <w:pPr>
        <w:widowControl w:val="0"/>
        <w:spacing w:before="0"/>
        <w:rPr>
          <w:sz w:val="24"/>
          <w:szCs w:val="24"/>
        </w:rPr>
      </w:pPr>
      <w:r w:rsidRPr="00883593">
        <w:rPr>
          <w:sz w:val="24"/>
          <w:szCs w:val="24"/>
        </w:rPr>
        <w:t xml:space="preserve">Pręty zbrojenia zatłuszczone lub zabrudzone farbą olejną </w:t>
      </w:r>
      <w:r w:rsidR="0092349A" w:rsidRPr="00883593">
        <w:rPr>
          <w:sz w:val="24"/>
          <w:szCs w:val="24"/>
        </w:rPr>
        <w:t>należy</w:t>
      </w:r>
      <w:r w:rsidRPr="00883593">
        <w:rPr>
          <w:sz w:val="24"/>
          <w:szCs w:val="24"/>
        </w:rPr>
        <w:t xml:space="preserve"> </w:t>
      </w:r>
      <w:r w:rsidR="0092349A" w:rsidRPr="00883593">
        <w:rPr>
          <w:sz w:val="24"/>
          <w:szCs w:val="24"/>
        </w:rPr>
        <w:t>o</w:t>
      </w:r>
      <w:r w:rsidRPr="00883593">
        <w:rPr>
          <w:sz w:val="24"/>
          <w:szCs w:val="24"/>
        </w:rPr>
        <w:t>czyścić preparatami rozpuszczającymi tłuszcze.</w:t>
      </w:r>
    </w:p>
    <w:p w14:paraId="235A6F8D" w14:textId="05800037" w:rsidR="00532134" w:rsidRPr="00883593" w:rsidRDefault="00F61990" w:rsidP="002B5C8F">
      <w:pPr>
        <w:widowControl w:val="0"/>
        <w:spacing w:before="0"/>
        <w:rPr>
          <w:sz w:val="24"/>
          <w:szCs w:val="24"/>
        </w:rPr>
      </w:pPr>
      <w:r w:rsidRPr="00883593">
        <w:rPr>
          <w:sz w:val="24"/>
          <w:szCs w:val="24"/>
        </w:rPr>
        <w:t>.</w:t>
      </w:r>
    </w:p>
    <w:p w14:paraId="5F764811" w14:textId="69CF813B" w:rsidR="00532134" w:rsidRPr="00883593" w:rsidRDefault="00F61990" w:rsidP="002B5C8F">
      <w:pPr>
        <w:widowControl w:val="0"/>
        <w:spacing w:before="0"/>
        <w:rPr>
          <w:sz w:val="24"/>
          <w:szCs w:val="24"/>
        </w:rPr>
      </w:pPr>
      <w:r w:rsidRPr="00883593">
        <w:rPr>
          <w:sz w:val="24"/>
          <w:szCs w:val="24"/>
        </w:rPr>
        <w:t>Stal pokrytą łuszczącą się rdzą i zabłoconą, oczyszcza się szczotkami drucianymi ręcznie lub mechanicznie lub też przez piaskowanie</w:t>
      </w:r>
      <w:r w:rsidR="0092349A" w:rsidRPr="00883593">
        <w:rPr>
          <w:sz w:val="24"/>
          <w:szCs w:val="24"/>
        </w:rPr>
        <w:t xml:space="preserve"> lub mycie</w:t>
      </w:r>
      <w:r w:rsidRPr="00883593">
        <w:rPr>
          <w:sz w:val="24"/>
          <w:szCs w:val="24"/>
        </w:rPr>
        <w:t>. Po oczyszczeniu należy sprawdzić wymiary przekroju poprzecznego prętów.</w:t>
      </w:r>
    </w:p>
    <w:p w14:paraId="3948902F" w14:textId="77777777" w:rsidR="00532134" w:rsidRPr="00883593" w:rsidRDefault="00F61990" w:rsidP="002B5C8F">
      <w:pPr>
        <w:widowControl w:val="0"/>
        <w:spacing w:before="0"/>
        <w:rPr>
          <w:sz w:val="24"/>
          <w:szCs w:val="24"/>
        </w:rPr>
      </w:pPr>
      <w:r w:rsidRPr="00883593">
        <w:rPr>
          <w:sz w:val="24"/>
          <w:szCs w:val="24"/>
        </w:rPr>
        <w:t>Pręty oblodzone odmraża się strumieniem ciepłej wody.</w:t>
      </w:r>
    </w:p>
    <w:p w14:paraId="610F2C3D" w14:textId="71054091" w:rsidR="00532134" w:rsidRPr="00883593" w:rsidRDefault="00F61990" w:rsidP="00D3766E">
      <w:pPr>
        <w:widowControl w:val="0"/>
        <w:spacing w:before="0"/>
        <w:rPr>
          <w:sz w:val="24"/>
          <w:szCs w:val="24"/>
        </w:rPr>
      </w:pPr>
      <w:r w:rsidRPr="00883593">
        <w:rPr>
          <w:sz w:val="24"/>
          <w:szCs w:val="24"/>
        </w:rPr>
        <w:t>Możliwe są również inne sposoby czyszczenia stali zbrojeniowej akceptowane przez Inżyniera.</w:t>
      </w:r>
    </w:p>
    <w:p w14:paraId="1E21114E"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5.2.2. Prostowanie prętów</w:t>
      </w:r>
    </w:p>
    <w:p w14:paraId="75A19B73"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Dopuszcza się prostowanie prętów za pomocą kluczy, młotków, prostowarek. Dopuszczalna wielkość miejscowego odchylenia od linii prostej wynosi 4 mm.</w:t>
      </w:r>
    </w:p>
    <w:p w14:paraId="53D57ADF" w14:textId="77777777" w:rsidR="00532134" w:rsidRPr="00883593" w:rsidRDefault="00532134" w:rsidP="002B5C8F">
      <w:pPr>
        <w:pStyle w:val="Nagwek1"/>
        <w:keepNext w:val="0"/>
        <w:widowControl w:val="0"/>
        <w:spacing w:before="0"/>
        <w:rPr>
          <w:b w:val="0"/>
          <w:sz w:val="24"/>
          <w:szCs w:val="24"/>
        </w:rPr>
      </w:pPr>
    </w:p>
    <w:p w14:paraId="3FD78CA9"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5.2.3. Cięcie prętów zbrojeniowych</w:t>
      </w:r>
    </w:p>
    <w:p w14:paraId="59B6AEE8" w14:textId="5CDB7598" w:rsidR="00532134" w:rsidRPr="00883593" w:rsidRDefault="00F61990" w:rsidP="002B5C8F">
      <w:pPr>
        <w:pStyle w:val="Tekstpodstawowy"/>
        <w:widowControl w:val="0"/>
        <w:spacing w:before="0"/>
        <w:rPr>
          <w:color w:val="auto"/>
          <w:sz w:val="24"/>
          <w:szCs w:val="24"/>
        </w:rPr>
      </w:pPr>
      <w:r w:rsidRPr="00883593">
        <w:rPr>
          <w:color w:val="auto"/>
          <w:sz w:val="24"/>
          <w:szCs w:val="24"/>
        </w:rPr>
        <w:t>Cięcie prętów należy wykonywać przy maksymalnym wykorzystaniu materiału.. Cięcia przeprowadza się przy użyciu mechanicznych noży</w:t>
      </w:r>
      <w:r w:rsidR="0092349A" w:rsidRPr="00883593">
        <w:rPr>
          <w:color w:val="auto"/>
          <w:sz w:val="24"/>
          <w:szCs w:val="24"/>
        </w:rPr>
        <w:t>, szlifierek</w:t>
      </w:r>
      <w:r w:rsidRPr="00883593">
        <w:rPr>
          <w:color w:val="auto"/>
          <w:sz w:val="24"/>
          <w:szCs w:val="24"/>
        </w:rPr>
        <w:t>. Dopuszcza się również cięcie palnikiem acetylenowym.</w:t>
      </w:r>
    </w:p>
    <w:p w14:paraId="5060E248"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5.2.4. Odgięcia prętów, haki</w:t>
      </w:r>
    </w:p>
    <w:p w14:paraId="2FD5C27E" w14:textId="680841C5"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Minimalne średnice trzpieni używanych przy wykonywaniu haków zbrojenia podaje tabela nr 23 normy </w:t>
      </w:r>
      <w:r w:rsidRPr="00883593">
        <w:rPr>
          <w:color w:val="auto"/>
          <w:sz w:val="24"/>
          <w:szCs w:val="24"/>
        </w:rPr>
        <w:br/>
        <w:t>PN-91/S-10042. Minimalna odległość od krzywizny pręta do miejsca, gdzie można na nim położyć spoinę wynosi 10d. Na zimno, na budowie można wykonywać odgięcia prętów o średnicy d &lt; 12 mm. Pręty o średnicy d &gt; 12 mm powinny być odginane z kontrolowanym podgrzewaniem.</w:t>
      </w:r>
    </w:p>
    <w:p w14:paraId="3693298D"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Należy zwrócić uwagę przy odbiorze haków i odgięć na ich zewnętrzną stronę. Niedopuszczalne są tam pęknięcia powstałe podczas wyginania.</w:t>
      </w:r>
    </w:p>
    <w:p w14:paraId="46ADCE87"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Walcówki i prętów nie należy zginać w strefie zgrzewania lub spawania. Minimalna odległość spoin od krzywizny odgięcia powinna wynosić 10d.</w:t>
      </w:r>
    </w:p>
    <w:p w14:paraId="14D8F5C0"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W miejscach zagięć i załamań elementów konstrukcji, w których zagięciu ulegają jednocześnie wszystkie pręty zbrojenia rozciąganego, należy stosować średnicę zagięcia równą co najmniej 20d.</w:t>
      </w:r>
    </w:p>
    <w:p w14:paraId="780DCC76" w14:textId="3A3D8DD9" w:rsidR="00532134" w:rsidRPr="00883593" w:rsidRDefault="00F61990" w:rsidP="00D3766E">
      <w:pPr>
        <w:pStyle w:val="Tekstpodstawowy"/>
        <w:widowControl w:val="0"/>
        <w:spacing w:before="0"/>
        <w:rPr>
          <w:color w:val="auto"/>
          <w:sz w:val="24"/>
          <w:szCs w:val="24"/>
        </w:rPr>
      </w:pPr>
      <w:r w:rsidRPr="00883593">
        <w:rPr>
          <w:color w:val="auto"/>
          <w:sz w:val="24"/>
          <w:szCs w:val="24"/>
        </w:rPr>
        <w:t>Wewnętrzna średnica odgięcia strzemion i prętów montażowych powinna spełniać warunki podane dla haków. Należy zwrócić szczególną uwagę, przy odbiorze haków i odgięć prętów, na ich zewnętrzną stronę. Niedopuszczalne są tam pęknięcia powstałe podczas wyginania.</w:t>
      </w:r>
    </w:p>
    <w:p w14:paraId="2A46FBC9" w14:textId="792C797C" w:rsidR="00532134" w:rsidRPr="00883593" w:rsidRDefault="00F61990" w:rsidP="00D3766E">
      <w:pPr>
        <w:pStyle w:val="Nagwek1"/>
        <w:keepNext w:val="0"/>
        <w:widowControl w:val="0"/>
        <w:spacing w:before="0"/>
        <w:rPr>
          <w:sz w:val="24"/>
          <w:szCs w:val="24"/>
        </w:rPr>
      </w:pPr>
      <w:r w:rsidRPr="00883593">
        <w:rPr>
          <w:sz w:val="24"/>
          <w:szCs w:val="24"/>
        </w:rPr>
        <w:t>5.3. Montaż zbrojenia</w:t>
      </w:r>
    </w:p>
    <w:p w14:paraId="0036258A" w14:textId="77777777" w:rsidR="00532134" w:rsidRPr="00883593" w:rsidRDefault="00F61990" w:rsidP="002B5C8F">
      <w:pPr>
        <w:pStyle w:val="Nagwek1"/>
        <w:keepNext w:val="0"/>
        <w:widowControl w:val="0"/>
        <w:spacing w:before="0"/>
        <w:rPr>
          <w:b w:val="0"/>
          <w:sz w:val="24"/>
          <w:szCs w:val="24"/>
        </w:rPr>
      </w:pPr>
      <w:r w:rsidRPr="00883593">
        <w:rPr>
          <w:b w:val="0"/>
          <w:sz w:val="24"/>
          <w:szCs w:val="24"/>
        </w:rPr>
        <w:t>5.3.1. Wymagania ogólne</w:t>
      </w:r>
    </w:p>
    <w:p w14:paraId="384AD89B" w14:textId="77777777" w:rsidR="00532134" w:rsidRPr="00883593" w:rsidRDefault="00F61990" w:rsidP="002B5C8F">
      <w:pPr>
        <w:widowControl w:val="0"/>
        <w:spacing w:before="0"/>
        <w:rPr>
          <w:sz w:val="24"/>
          <w:szCs w:val="24"/>
        </w:rPr>
      </w:pPr>
      <w:r w:rsidRPr="00883593">
        <w:rPr>
          <w:sz w:val="24"/>
          <w:szCs w:val="24"/>
        </w:rPr>
        <w:t>Rozstaw prętów zbrojenia powinien być zgodny z dokumentacją projektową i PN-91/S-10042. Układ zbrojenia w konstrukcji musi umożliwić jego dokładne otoczenie przez jednorodny beton. Po ułożeniu zbrojenia w deskowaniu, rozmieszczenie prętów względem siebie i względem deskowania nie może ulec zmianie. W konstrukcję można wbudować stal pokrytą co najwyżej nalotem nie łuszczącej się rdzy.</w:t>
      </w:r>
    </w:p>
    <w:p w14:paraId="2A647200" w14:textId="77777777" w:rsidR="00532134" w:rsidRPr="00883593" w:rsidRDefault="00F61990" w:rsidP="002B5C8F">
      <w:pPr>
        <w:widowControl w:val="0"/>
        <w:spacing w:before="0"/>
        <w:rPr>
          <w:sz w:val="24"/>
          <w:szCs w:val="24"/>
        </w:rPr>
      </w:pPr>
      <w:r w:rsidRPr="00883593">
        <w:rPr>
          <w:sz w:val="24"/>
          <w:szCs w:val="24"/>
        </w:rPr>
        <w:t>Nie można wbudowywać stali zatłuszczonej smarami lub innymi środkami chemicznymi, zabrudzonej farbami, zabłoconej i oblodzonej, stali, która była wystawiona na działanie słonej wody.</w:t>
      </w:r>
    </w:p>
    <w:p w14:paraId="6A763AFF" w14:textId="77777777" w:rsidR="00532134" w:rsidRPr="00883593" w:rsidRDefault="00F61990" w:rsidP="002B5C8F">
      <w:pPr>
        <w:widowControl w:val="0"/>
        <w:spacing w:before="0"/>
        <w:rPr>
          <w:sz w:val="24"/>
          <w:szCs w:val="24"/>
        </w:rPr>
      </w:pPr>
      <w:r w:rsidRPr="00883593">
        <w:rPr>
          <w:sz w:val="24"/>
          <w:szCs w:val="24"/>
        </w:rPr>
        <w:t>Minimalna grubość otuliny zewnętrznej w świetle prętów i powierzchni przekroju elementu żelbetowego powinna wynosić co najmniej:</w:t>
      </w:r>
    </w:p>
    <w:p w14:paraId="54C23009" w14:textId="77777777" w:rsidR="00532134" w:rsidRPr="00883593" w:rsidRDefault="00F61990" w:rsidP="002B5C8F">
      <w:pPr>
        <w:widowControl w:val="0"/>
        <w:numPr>
          <w:ilvl w:val="0"/>
          <w:numId w:val="19"/>
        </w:numPr>
        <w:spacing w:before="0"/>
        <w:rPr>
          <w:sz w:val="24"/>
          <w:szCs w:val="24"/>
        </w:rPr>
      </w:pPr>
      <w:r w:rsidRPr="00883593">
        <w:rPr>
          <w:sz w:val="24"/>
          <w:szCs w:val="24"/>
        </w:rPr>
        <w:t xml:space="preserve">0,070 m </w:t>
      </w:r>
      <w:r w:rsidRPr="00883593">
        <w:rPr>
          <w:sz w:val="24"/>
          <w:szCs w:val="24"/>
        </w:rPr>
        <w:tab/>
        <w:t>- dla zbrojenia głównego fundamentów i podpór masywnych,</w:t>
      </w:r>
    </w:p>
    <w:p w14:paraId="38B9BC96" w14:textId="7B25F924" w:rsidR="00532134" w:rsidRPr="00883593" w:rsidRDefault="00F61990" w:rsidP="002B5C8F">
      <w:pPr>
        <w:widowControl w:val="0"/>
        <w:numPr>
          <w:ilvl w:val="0"/>
          <w:numId w:val="19"/>
        </w:numPr>
        <w:spacing w:before="0"/>
        <w:rPr>
          <w:sz w:val="24"/>
          <w:szCs w:val="24"/>
        </w:rPr>
      </w:pPr>
      <w:r w:rsidRPr="00883593">
        <w:rPr>
          <w:sz w:val="24"/>
          <w:szCs w:val="24"/>
        </w:rPr>
        <w:t>0,</w:t>
      </w:r>
      <w:r w:rsidR="00A3041E" w:rsidRPr="00883593">
        <w:rPr>
          <w:sz w:val="24"/>
          <w:szCs w:val="24"/>
        </w:rPr>
        <w:t xml:space="preserve">050 </w:t>
      </w:r>
      <w:r w:rsidRPr="00883593">
        <w:rPr>
          <w:sz w:val="24"/>
          <w:szCs w:val="24"/>
        </w:rPr>
        <w:t xml:space="preserve">m </w:t>
      </w:r>
      <w:r w:rsidRPr="00883593">
        <w:rPr>
          <w:sz w:val="24"/>
          <w:szCs w:val="24"/>
        </w:rPr>
        <w:tab/>
        <w:t>- dla strzemion podpór masywnych,</w:t>
      </w:r>
    </w:p>
    <w:p w14:paraId="48848EDF" w14:textId="2CBD2A14" w:rsidR="00532134" w:rsidRPr="00883593" w:rsidRDefault="00532134" w:rsidP="002B5C8F">
      <w:pPr>
        <w:widowControl w:val="0"/>
        <w:numPr>
          <w:ilvl w:val="0"/>
          <w:numId w:val="19"/>
        </w:numPr>
        <w:spacing w:before="0"/>
        <w:rPr>
          <w:sz w:val="24"/>
          <w:szCs w:val="24"/>
        </w:rPr>
      </w:pPr>
    </w:p>
    <w:p w14:paraId="2069ECB0" w14:textId="77777777" w:rsidR="00532134" w:rsidRPr="00883593" w:rsidRDefault="00F61990" w:rsidP="002B5C8F">
      <w:pPr>
        <w:widowControl w:val="0"/>
        <w:numPr>
          <w:ilvl w:val="0"/>
          <w:numId w:val="19"/>
        </w:numPr>
        <w:spacing w:before="0"/>
        <w:rPr>
          <w:sz w:val="24"/>
          <w:szCs w:val="24"/>
        </w:rPr>
      </w:pPr>
      <w:r w:rsidRPr="00883593">
        <w:rPr>
          <w:sz w:val="24"/>
          <w:szCs w:val="24"/>
        </w:rPr>
        <w:t xml:space="preserve">0,030 m </w:t>
      </w:r>
      <w:r w:rsidRPr="00883593">
        <w:rPr>
          <w:sz w:val="24"/>
          <w:szCs w:val="24"/>
        </w:rPr>
        <w:tab/>
        <w:t>- dla zbrojenia głównego dźwigarów,</w:t>
      </w:r>
    </w:p>
    <w:p w14:paraId="1AA9D017" w14:textId="77777777" w:rsidR="00532134" w:rsidRPr="00883593" w:rsidRDefault="00F61990" w:rsidP="002B5C8F">
      <w:pPr>
        <w:widowControl w:val="0"/>
        <w:numPr>
          <w:ilvl w:val="0"/>
          <w:numId w:val="19"/>
        </w:numPr>
        <w:spacing w:before="0"/>
        <w:rPr>
          <w:sz w:val="24"/>
          <w:szCs w:val="24"/>
        </w:rPr>
      </w:pPr>
      <w:r w:rsidRPr="00883593">
        <w:rPr>
          <w:sz w:val="24"/>
          <w:szCs w:val="24"/>
        </w:rPr>
        <w:t xml:space="preserve">0,025 m </w:t>
      </w:r>
      <w:r w:rsidRPr="00883593">
        <w:rPr>
          <w:sz w:val="24"/>
          <w:szCs w:val="24"/>
        </w:rPr>
        <w:tab/>
        <w:t>- dla strzemion dźwigarów głównych i zbrojenia płyt pomostów.</w:t>
      </w:r>
    </w:p>
    <w:p w14:paraId="0F95EAA6" w14:textId="1FD009E5" w:rsidR="00532134" w:rsidRPr="00883593" w:rsidRDefault="00F61990" w:rsidP="00D3766E">
      <w:pPr>
        <w:widowControl w:val="0"/>
        <w:spacing w:before="0"/>
        <w:rPr>
          <w:sz w:val="24"/>
          <w:szCs w:val="24"/>
        </w:rPr>
      </w:pPr>
      <w:r w:rsidRPr="00883593">
        <w:rPr>
          <w:sz w:val="24"/>
          <w:szCs w:val="24"/>
        </w:rPr>
        <w:t>Układanie zbrojenia bezpośrednio na deskowaniu i podnoszenie na odpowiednią wysokość w trakcie betonowania jest niedopuszczalne.</w:t>
      </w:r>
    </w:p>
    <w:p w14:paraId="0D140015" w14:textId="122E13C0" w:rsidR="00532134" w:rsidRPr="00883593" w:rsidRDefault="00F61990" w:rsidP="00D3766E">
      <w:pPr>
        <w:pStyle w:val="Nagwek1"/>
        <w:keepNext w:val="0"/>
        <w:widowControl w:val="0"/>
        <w:spacing w:before="0"/>
        <w:rPr>
          <w:b w:val="0"/>
          <w:sz w:val="24"/>
          <w:szCs w:val="24"/>
        </w:rPr>
      </w:pPr>
      <w:r w:rsidRPr="00883593">
        <w:rPr>
          <w:b w:val="0"/>
          <w:sz w:val="24"/>
          <w:szCs w:val="24"/>
        </w:rPr>
        <w:lastRenderedPageBreak/>
        <w:t>5.3.2. Montowanie zbrojenia</w:t>
      </w:r>
    </w:p>
    <w:p w14:paraId="5353CB64" w14:textId="77777777" w:rsidR="00532134" w:rsidRPr="00883593" w:rsidRDefault="00F61990" w:rsidP="002B5C8F">
      <w:pPr>
        <w:widowControl w:val="0"/>
        <w:spacing w:before="0"/>
        <w:rPr>
          <w:sz w:val="24"/>
          <w:szCs w:val="24"/>
        </w:rPr>
      </w:pPr>
      <w:r w:rsidRPr="00883593">
        <w:rPr>
          <w:bCs/>
          <w:sz w:val="24"/>
          <w:szCs w:val="24"/>
        </w:rPr>
        <w:t>5.3.2.1. Łączenie prętów za pomocą spawania</w:t>
      </w:r>
    </w:p>
    <w:p w14:paraId="50AEAA25" w14:textId="77777777" w:rsidR="00532134" w:rsidRPr="00883593" w:rsidRDefault="00F61990" w:rsidP="002B5C8F">
      <w:pPr>
        <w:widowControl w:val="0"/>
        <w:spacing w:before="0"/>
        <w:rPr>
          <w:sz w:val="24"/>
          <w:szCs w:val="24"/>
        </w:rPr>
      </w:pPr>
      <w:r w:rsidRPr="00883593">
        <w:rPr>
          <w:sz w:val="24"/>
          <w:szCs w:val="24"/>
        </w:rPr>
        <w:t>Jeżeli w Dokumentacji projektowej nie określono sposobu łączenia prętów za pomocą spawania, to dopuszcza się następujące rodzaje połączeń:</w:t>
      </w:r>
    </w:p>
    <w:p w14:paraId="57C24015" w14:textId="77777777" w:rsidR="00532134" w:rsidRPr="00883593" w:rsidRDefault="00F61990" w:rsidP="002B5C8F">
      <w:pPr>
        <w:widowControl w:val="0"/>
        <w:numPr>
          <w:ilvl w:val="0"/>
          <w:numId w:val="18"/>
        </w:numPr>
        <w:spacing w:before="0"/>
        <w:rPr>
          <w:sz w:val="24"/>
          <w:szCs w:val="24"/>
        </w:rPr>
      </w:pPr>
      <w:r w:rsidRPr="00883593">
        <w:rPr>
          <w:sz w:val="24"/>
          <w:szCs w:val="24"/>
        </w:rPr>
        <w:t>czołowe, elektryczne, oporowe,</w:t>
      </w:r>
    </w:p>
    <w:p w14:paraId="52213C05" w14:textId="77777777" w:rsidR="00532134" w:rsidRPr="00883593" w:rsidRDefault="00F61990" w:rsidP="002B5C8F">
      <w:pPr>
        <w:widowControl w:val="0"/>
        <w:numPr>
          <w:ilvl w:val="0"/>
          <w:numId w:val="18"/>
        </w:numPr>
        <w:spacing w:before="0"/>
        <w:rPr>
          <w:sz w:val="24"/>
          <w:szCs w:val="24"/>
        </w:rPr>
      </w:pPr>
      <w:r w:rsidRPr="00883593">
        <w:rPr>
          <w:sz w:val="24"/>
          <w:szCs w:val="24"/>
        </w:rPr>
        <w:t>nakładkowe spoiny dwustronne - łukiem elektrycznym,</w:t>
      </w:r>
    </w:p>
    <w:p w14:paraId="60087637" w14:textId="77777777" w:rsidR="00532134" w:rsidRPr="00883593" w:rsidRDefault="00F61990" w:rsidP="002B5C8F">
      <w:pPr>
        <w:widowControl w:val="0"/>
        <w:numPr>
          <w:ilvl w:val="0"/>
          <w:numId w:val="18"/>
        </w:numPr>
        <w:spacing w:before="0"/>
        <w:rPr>
          <w:sz w:val="24"/>
          <w:szCs w:val="24"/>
        </w:rPr>
      </w:pPr>
      <w:r w:rsidRPr="00883593">
        <w:rPr>
          <w:sz w:val="24"/>
          <w:szCs w:val="24"/>
        </w:rPr>
        <w:t>nakładkowe spoiny jednostronne - łukiem elektrycznym,</w:t>
      </w:r>
    </w:p>
    <w:p w14:paraId="3FABF31F" w14:textId="77777777" w:rsidR="00532134" w:rsidRPr="00883593" w:rsidRDefault="00F61990" w:rsidP="002B5C8F">
      <w:pPr>
        <w:widowControl w:val="0"/>
        <w:numPr>
          <w:ilvl w:val="0"/>
          <w:numId w:val="18"/>
        </w:numPr>
        <w:spacing w:before="0"/>
        <w:rPr>
          <w:sz w:val="24"/>
          <w:szCs w:val="24"/>
        </w:rPr>
      </w:pPr>
      <w:r w:rsidRPr="00883593">
        <w:rPr>
          <w:sz w:val="24"/>
          <w:szCs w:val="24"/>
        </w:rPr>
        <w:t>zakładkowe spoiny jednostronne - łukiem elektrycznym,</w:t>
      </w:r>
    </w:p>
    <w:p w14:paraId="429ACF9E" w14:textId="77777777" w:rsidR="00532134" w:rsidRPr="00883593" w:rsidRDefault="00F61990" w:rsidP="002B5C8F">
      <w:pPr>
        <w:widowControl w:val="0"/>
        <w:numPr>
          <w:ilvl w:val="0"/>
          <w:numId w:val="18"/>
        </w:numPr>
        <w:spacing w:before="0"/>
        <w:rPr>
          <w:sz w:val="24"/>
          <w:szCs w:val="24"/>
        </w:rPr>
      </w:pPr>
      <w:r w:rsidRPr="00883593">
        <w:rPr>
          <w:sz w:val="24"/>
          <w:szCs w:val="24"/>
        </w:rPr>
        <w:t>zakładkowe spoiny dwustronne - łukiem elektrycznym,</w:t>
      </w:r>
    </w:p>
    <w:p w14:paraId="481BB4B1" w14:textId="77777777" w:rsidR="00532134" w:rsidRPr="00883593" w:rsidRDefault="00F61990" w:rsidP="002B5C8F">
      <w:pPr>
        <w:widowControl w:val="0"/>
        <w:numPr>
          <w:ilvl w:val="0"/>
          <w:numId w:val="18"/>
        </w:numPr>
        <w:spacing w:before="0"/>
        <w:rPr>
          <w:sz w:val="24"/>
          <w:szCs w:val="24"/>
        </w:rPr>
      </w:pPr>
      <w:r w:rsidRPr="00883593">
        <w:rPr>
          <w:sz w:val="24"/>
          <w:szCs w:val="24"/>
        </w:rPr>
        <w:t>czołowe, wzmocnione spoinami bocznymi z blachą półkolistą,</w:t>
      </w:r>
    </w:p>
    <w:p w14:paraId="69EFD166" w14:textId="77777777" w:rsidR="00532134" w:rsidRPr="00883593" w:rsidRDefault="00F61990" w:rsidP="002B5C8F">
      <w:pPr>
        <w:widowControl w:val="0"/>
        <w:numPr>
          <w:ilvl w:val="0"/>
          <w:numId w:val="18"/>
        </w:numPr>
        <w:spacing w:before="0"/>
        <w:rPr>
          <w:sz w:val="24"/>
          <w:szCs w:val="24"/>
        </w:rPr>
      </w:pPr>
      <w:r w:rsidRPr="00883593">
        <w:rPr>
          <w:sz w:val="24"/>
          <w:szCs w:val="24"/>
        </w:rPr>
        <w:t>czołowe, wzmocnione jednostronną spoiną z płaskownikiem,</w:t>
      </w:r>
    </w:p>
    <w:p w14:paraId="304133DC" w14:textId="77777777" w:rsidR="00532134" w:rsidRPr="00883593" w:rsidRDefault="00F61990" w:rsidP="002B5C8F">
      <w:pPr>
        <w:widowControl w:val="0"/>
        <w:numPr>
          <w:ilvl w:val="0"/>
          <w:numId w:val="18"/>
        </w:numPr>
        <w:spacing w:before="0"/>
        <w:rPr>
          <w:sz w:val="24"/>
          <w:szCs w:val="24"/>
        </w:rPr>
      </w:pPr>
      <w:r w:rsidRPr="00883593">
        <w:rPr>
          <w:sz w:val="24"/>
          <w:szCs w:val="24"/>
        </w:rPr>
        <w:t>zakładkowe, wzmocnione jednostronną spoiną z płaskownikiem,</w:t>
      </w:r>
    </w:p>
    <w:p w14:paraId="506F57C9" w14:textId="77777777" w:rsidR="00532134" w:rsidRPr="00883593" w:rsidRDefault="00F61990" w:rsidP="002B5C8F">
      <w:pPr>
        <w:widowControl w:val="0"/>
        <w:numPr>
          <w:ilvl w:val="0"/>
          <w:numId w:val="18"/>
        </w:numPr>
        <w:spacing w:before="0"/>
        <w:rPr>
          <w:sz w:val="24"/>
          <w:szCs w:val="24"/>
        </w:rPr>
      </w:pPr>
      <w:r w:rsidRPr="00883593">
        <w:rPr>
          <w:sz w:val="24"/>
          <w:szCs w:val="24"/>
        </w:rPr>
        <w:t>czołowe, wzmocnione dwustronną spoiną z mniejszym bokiem płaskownika.</w:t>
      </w:r>
    </w:p>
    <w:p w14:paraId="5A87A431" w14:textId="77777777" w:rsidR="00532134" w:rsidRPr="00883593" w:rsidRDefault="00F61990" w:rsidP="002B5C8F">
      <w:pPr>
        <w:widowControl w:val="0"/>
        <w:spacing w:before="0"/>
        <w:rPr>
          <w:sz w:val="24"/>
          <w:szCs w:val="24"/>
        </w:rPr>
      </w:pPr>
      <w:r w:rsidRPr="00883593">
        <w:rPr>
          <w:sz w:val="24"/>
          <w:szCs w:val="24"/>
        </w:rPr>
        <w:t>Miejsca spawania powinny być położone poza odcinkami krzywizn prętów. Minimalna odległość spoin od krzywizny odgięcia powinna wynosić 10d.</w:t>
      </w:r>
    </w:p>
    <w:p w14:paraId="03A74B1B" w14:textId="77777777" w:rsidR="00532134" w:rsidRPr="00883593" w:rsidRDefault="00F61990" w:rsidP="002B5C8F">
      <w:pPr>
        <w:widowControl w:val="0"/>
        <w:spacing w:before="0"/>
        <w:rPr>
          <w:sz w:val="24"/>
          <w:szCs w:val="24"/>
        </w:rPr>
      </w:pPr>
      <w:r w:rsidRPr="00883593">
        <w:rPr>
          <w:bCs/>
          <w:sz w:val="24"/>
          <w:szCs w:val="24"/>
        </w:rPr>
        <w:t>5.3.2.2.</w:t>
      </w:r>
      <w:r w:rsidRPr="00883593">
        <w:rPr>
          <w:sz w:val="24"/>
          <w:szCs w:val="24"/>
        </w:rPr>
        <w:t xml:space="preserve"> </w:t>
      </w:r>
      <w:r w:rsidRPr="00883593">
        <w:rPr>
          <w:bCs/>
          <w:sz w:val="24"/>
          <w:szCs w:val="24"/>
        </w:rPr>
        <w:t>Łączenie prętów na zakład bez spawania</w:t>
      </w:r>
    </w:p>
    <w:p w14:paraId="43F8EFC0" w14:textId="77777777" w:rsidR="00532134" w:rsidRPr="00883593" w:rsidRDefault="00F61990" w:rsidP="002B5C8F">
      <w:pPr>
        <w:widowControl w:val="0"/>
        <w:spacing w:before="0"/>
        <w:rPr>
          <w:sz w:val="24"/>
          <w:szCs w:val="24"/>
        </w:rPr>
      </w:pPr>
      <w:r w:rsidRPr="00883593">
        <w:rPr>
          <w:sz w:val="24"/>
          <w:szCs w:val="24"/>
        </w:rPr>
        <w:t>Dopuszcza się łączenie na zakład bez spawania (wiązanie drutem) pojedynczych prętów prostych, prętów z hakami oraz zbrojenia wykonanego z drutów w postaci pętlic.</w:t>
      </w:r>
    </w:p>
    <w:p w14:paraId="40126148" w14:textId="77777777" w:rsidR="00532134" w:rsidRPr="00883593" w:rsidRDefault="00F61990" w:rsidP="002B5C8F">
      <w:pPr>
        <w:widowControl w:val="0"/>
        <w:spacing w:before="0"/>
        <w:rPr>
          <w:sz w:val="24"/>
          <w:szCs w:val="24"/>
        </w:rPr>
      </w:pPr>
      <w:r w:rsidRPr="00883593">
        <w:rPr>
          <w:sz w:val="24"/>
          <w:szCs w:val="24"/>
        </w:rPr>
        <w:t xml:space="preserve">Dopuszczalny procent prętów łączonych na zakład, w jednym przekroju, nie może być większy niż 50% dla prętów żebrowanych. W jednym przekroju można łączyć na zakład bez spawania 100% dodatkowego zbrojenia poprzecznego, niepracującego. </w:t>
      </w:r>
    </w:p>
    <w:p w14:paraId="330973B1" w14:textId="18A69EDD" w:rsidR="00532134" w:rsidRPr="00883593" w:rsidRDefault="00F61990" w:rsidP="002B5C8F">
      <w:pPr>
        <w:widowControl w:val="0"/>
        <w:spacing w:before="0"/>
        <w:rPr>
          <w:sz w:val="24"/>
          <w:szCs w:val="24"/>
        </w:rPr>
      </w:pPr>
      <w:r w:rsidRPr="00883593">
        <w:rPr>
          <w:sz w:val="24"/>
          <w:szCs w:val="24"/>
        </w:rPr>
        <w:t>Odległość w świetle prętów łączonych w jednym przekroju nie powinna być mniejsza niż 2d i mniejsza od 20 mm.</w:t>
      </w:r>
    </w:p>
    <w:p w14:paraId="0CA811B7" w14:textId="77777777" w:rsidR="00532134" w:rsidRPr="00883593" w:rsidRDefault="00F61990" w:rsidP="002B5C8F">
      <w:pPr>
        <w:widowControl w:val="0"/>
        <w:spacing w:before="0"/>
        <w:rPr>
          <w:sz w:val="24"/>
          <w:szCs w:val="24"/>
        </w:rPr>
      </w:pPr>
      <w:r w:rsidRPr="00883593">
        <w:rPr>
          <w:bCs/>
          <w:sz w:val="24"/>
          <w:szCs w:val="24"/>
        </w:rPr>
        <w:t>5.3.2.3. Długość zakotwienia prętów</w:t>
      </w:r>
    </w:p>
    <w:p w14:paraId="26BC46BD"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Rodzaje i długości kotwienia prętów w betonie należy wykonywać zgodnie z Dokumentacją projektową, przy uwzględnieniu następujących wymagań minimalnych (wg PN-91/S-10042): </w:t>
      </w:r>
    </w:p>
    <w:p w14:paraId="1FF28F69" w14:textId="77777777" w:rsidR="00532134" w:rsidRPr="00883593" w:rsidRDefault="00F61990" w:rsidP="002B5C8F">
      <w:pPr>
        <w:pStyle w:val="Tekstpodstawowy"/>
        <w:widowControl w:val="0"/>
        <w:numPr>
          <w:ilvl w:val="0"/>
          <w:numId w:val="9"/>
        </w:numPr>
        <w:spacing w:before="0"/>
        <w:rPr>
          <w:color w:val="auto"/>
          <w:sz w:val="24"/>
          <w:szCs w:val="24"/>
        </w:rPr>
      </w:pPr>
      <w:r w:rsidRPr="00883593">
        <w:rPr>
          <w:color w:val="auto"/>
          <w:sz w:val="24"/>
          <w:szCs w:val="24"/>
        </w:rPr>
        <w:t xml:space="preserve">Dopuszczalne sposoby zakończenia prętów: zakończenia proste bez haków, odgięcia, haki, pętle, zakończenia proste z przyspawanym poprzecznie prętem w obszarze kotwienia, zakończenia zakrzywione (odgięte) z przyspawanym poprzecznie prętem przed odgięciem, w obszarze kotwienia, zakończenia proste z dwoma prętami przyspawanymi poprzecznie w obszarze kotwienia. </w:t>
      </w:r>
    </w:p>
    <w:p w14:paraId="37748550" w14:textId="77777777" w:rsidR="00532134" w:rsidRPr="00883593" w:rsidRDefault="00F61990" w:rsidP="002B5C8F">
      <w:pPr>
        <w:pStyle w:val="Tekstpodstawowy"/>
        <w:widowControl w:val="0"/>
        <w:numPr>
          <w:ilvl w:val="0"/>
          <w:numId w:val="9"/>
        </w:numPr>
        <w:spacing w:before="0"/>
        <w:rPr>
          <w:color w:val="auto"/>
          <w:sz w:val="24"/>
          <w:szCs w:val="24"/>
        </w:rPr>
      </w:pPr>
      <w:r w:rsidRPr="00883593">
        <w:rPr>
          <w:color w:val="auto"/>
          <w:sz w:val="24"/>
          <w:szCs w:val="24"/>
        </w:rPr>
        <w:t xml:space="preserve">Dopuszczalne średnice odgięć i zagięć prętów wg 5.2.4. powyżej. </w:t>
      </w:r>
    </w:p>
    <w:p w14:paraId="0C2B238F" w14:textId="77777777" w:rsidR="00532134" w:rsidRPr="00883593" w:rsidRDefault="00F61990" w:rsidP="002B5C8F">
      <w:pPr>
        <w:pStyle w:val="Tekstpodstawowy"/>
        <w:widowControl w:val="0"/>
        <w:numPr>
          <w:ilvl w:val="0"/>
          <w:numId w:val="9"/>
        </w:numPr>
        <w:spacing w:before="0"/>
        <w:rPr>
          <w:color w:val="auto"/>
          <w:sz w:val="24"/>
          <w:szCs w:val="24"/>
        </w:rPr>
      </w:pPr>
      <w:r w:rsidRPr="00883593">
        <w:rPr>
          <w:color w:val="auto"/>
          <w:sz w:val="24"/>
          <w:szCs w:val="24"/>
        </w:rPr>
        <w:t xml:space="preserve">Minimalna długość zakotwienia prętów prostych bez haków: </w:t>
      </w:r>
    </w:p>
    <w:p w14:paraId="6DFFE217" w14:textId="77777777" w:rsidR="00532134" w:rsidRPr="00883593" w:rsidRDefault="00F61990" w:rsidP="002B5C8F">
      <w:pPr>
        <w:pStyle w:val="Tekstpodstawowy"/>
        <w:widowControl w:val="0"/>
        <w:numPr>
          <w:ilvl w:val="0"/>
          <w:numId w:val="26"/>
        </w:numPr>
        <w:spacing w:before="0"/>
        <w:rPr>
          <w:color w:val="auto"/>
          <w:sz w:val="24"/>
          <w:szCs w:val="24"/>
        </w:rPr>
      </w:pPr>
      <w:r w:rsidRPr="00883593">
        <w:rPr>
          <w:color w:val="auto"/>
          <w:sz w:val="24"/>
          <w:szCs w:val="24"/>
        </w:rPr>
        <w:t xml:space="preserve">25d – dla prętów ściskanych, </w:t>
      </w:r>
    </w:p>
    <w:p w14:paraId="0C916E97" w14:textId="77777777" w:rsidR="00532134" w:rsidRPr="00883593" w:rsidRDefault="00F61990" w:rsidP="002B5C8F">
      <w:pPr>
        <w:pStyle w:val="Tekstpodstawowy"/>
        <w:widowControl w:val="0"/>
        <w:numPr>
          <w:ilvl w:val="0"/>
          <w:numId w:val="26"/>
        </w:numPr>
        <w:spacing w:before="0"/>
        <w:rPr>
          <w:color w:val="auto"/>
          <w:sz w:val="24"/>
          <w:szCs w:val="24"/>
        </w:rPr>
      </w:pPr>
      <w:r w:rsidRPr="00883593">
        <w:rPr>
          <w:color w:val="auto"/>
          <w:sz w:val="24"/>
          <w:szCs w:val="24"/>
        </w:rPr>
        <w:t>40d – dla prętów rozciąganych.</w:t>
      </w:r>
    </w:p>
    <w:p w14:paraId="424C4F6D" w14:textId="77777777" w:rsidR="00532134" w:rsidRPr="00883593" w:rsidRDefault="00532134" w:rsidP="002B5C8F">
      <w:pPr>
        <w:widowControl w:val="0"/>
        <w:spacing w:before="0"/>
        <w:rPr>
          <w:sz w:val="24"/>
          <w:szCs w:val="24"/>
        </w:rPr>
      </w:pPr>
    </w:p>
    <w:p w14:paraId="048FE7C3" w14:textId="7CC22596" w:rsidR="00532134" w:rsidRPr="00883593" w:rsidRDefault="002B5C8F" w:rsidP="002B5C8F">
      <w:pPr>
        <w:pStyle w:val="Nagwek2"/>
        <w:keepNext w:val="0"/>
        <w:widowControl w:val="0"/>
        <w:spacing w:before="0"/>
        <w:rPr>
          <w:sz w:val="24"/>
          <w:szCs w:val="24"/>
        </w:rPr>
      </w:pPr>
      <w:r w:rsidRPr="00883593">
        <w:rPr>
          <w:sz w:val="24"/>
          <w:szCs w:val="24"/>
        </w:rPr>
        <w:t>6. KONTROLA JAKOŚCI ROBÓT</w:t>
      </w:r>
    </w:p>
    <w:p w14:paraId="1FBACB2E" w14:textId="77777777" w:rsidR="00532134" w:rsidRPr="00883593" w:rsidRDefault="00532134" w:rsidP="002B5C8F">
      <w:pPr>
        <w:widowControl w:val="0"/>
        <w:spacing w:before="0"/>
        <w:rPr>
          <w:sz w:val="24"/>
          <w:szCs w:val="24"/>
        </w:rPr>
      </w:pPr>
    </w:p>
    <w:p w14:paraId="5C11650C" w14:textId="77777777" w:rsidR="00532134" w:rsidRPr="00883593" w:rsidRDefault="00F61990" w:rsidP="002B5C8F">
      <w:pPr>
        <w:widowControl w:val="0"/>
        <w:spacing w:before="0"/>
        <w:rPr>
          <w:b/>
          <w:sz w:val="24"/>
          <w:szCs w:val="24"/>
        </w:rPr>
      </w:pPr>
      <w:r w:rsidRPr="00883593">
        <w:rPr>
          <w:b/>
          <w:sz w:val="24"/>
          <w:szCs w:val="24"/>
        </w:rPr>
        <w:t>6.1. Ogólne zasady kontroli jakości robót</w:t>
      </w:r>
    </w:p>
    <w:p w14:paraId="1A82F756" w14:textId="4094F6DA" w:rsidR="00532134" w:rsidRPr="00883593" w:rsidRDefault="00F61990" w:rsidP="002B5C8F">
      <w:pPr>
        <w:widowControl w:val="0"/>
        <w:spacing w:before="0"/>
        <w:rPr>
          <w:sz w:val="24"/>
          <w:szCs w:val="24"/>
        </w:rPr>
      </w:pPr>
      <w:r w:rsidRPr="00883593">
        <w:rPr>
          <w:sz w:val="24"/>
          <w:szCs w:val="24"/>
        </w:rPr>
        <w:t xml:space="preserve">Ogólne zasady kontroli jakości robót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2D57650D" w14:textId="77777777" w:rsidR="00532134" w:rsidRPr="00883593" w:rsidRDefault="00F61990" w:rsidP="002B5C8F">
      <w:pPr>
        <w:widowControl w:val="0"/>
        <w:spacing w:before="0"/>
        <w:rPr>
          <w:b/>
          <w:sz w:val="24"/>
          <w:szCs w:val="24"/>
        </w:rPr>
      </w:pPr>
      <w:r w:rsidRPr="00883593">
        <w:rPr>
          <w:b/>
          <w:sz w:val="24"/>
          <w:szCs w:val="24"/>
        </w:rPr>
        <w:t>6.2. Szczegółowe zasady kontroli jakości robót</w:t>
      </w:r>
    </w:p>
    <w:p w14:paraId="19F74623" w14:textId="0BB3D2D2" w:rsidR="00532134" w:rsidRPr="00883593" w:rsidRDefault="00F61990" w:rsidP="002B5C8F">
      <w:pPr>
        <w:pStyle w:val="Tekstpodstawowy"/>
        <w:widowControl w:val="0"/>
        <w:spacing w:before="0"/>
        <w:rPr>
          <w:color w:val="auto"/>
          <w:sz w:val="24"/>
          <w:szCs w:val="24"/>
        </w:rPr>
      </w:pPr>
      <w:r w:rsidRPr="00883593">
        <w:rPr>
          <w:color w:val="auto"/>
          <w:sz w:val="24"/>
          <w:szCs w:val="24"/>
        </w:rPr>
        <w:t>Kontrola jakości wykonania zbrojenia polega na sprawdzeniu jakości materiałów, zgodności z Dokumentacją projektową oraz podanymi powyżej wymaganiami i obowiązującymi normami. Zbrojenie podlega odbiorowi przed betonowaniem.</w:t>
      </w:r>
    </w:p>
    <w:p w14:paraId="3E4A6882"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6.2.1. Dokumenty i badania przed przystąpieniem do robót</w:t>
      </w:r>
    </w:p>
    <w:p w14:paraId="31552A36" w14:textId="0CAB711F" w:rsidR="00532134" w:rsidRPr="00883593" w:rsidRDefault="00F61990" w:rsidP="002B5C8F">
      <w:pPr>
        <w:pStyle w:val="Tekstpodstawowy"/>
        <w:widowControl w:val="0"/>
        <w:spacing w:before="0"/>
        <w:rPr>
          <w:color w:val="auto"/>
          <w:sz w:val="24"/>
          <w:szCs w:val="24"/>
        </w:rPr>
      </w:pPr>
      <w:r w:rsidRPr="00883593">
        <w:rPr>
          <w:color w:val="auto"/>
          <w:sz w:val="24"/>
          <w:szCs w:val="24"/>
        </w:rPr>
        <w:t>Przed przystąpieniem do robót należy uzyskać i zachować dokumenty kontroli zaświadczające o zgodności wyrobu z wymaganiami odpowiedniej Polskiej Normy wyrobu oraz zawierające znak B lub CE potwierdzający, iż wyrób uzyskał dopuszczenie do stosowania w budownictwie. W razie uzasadnionych podejrzeń o niespełnienie przez wyrób wymagań jakościowych deklarowanych w dokumentach kontroli, Zamawiający może zlecić dodatkowe badania materiałowe, w zakresie określonym przez Inżyniera.</w:t>
      </w:r>
    </w:p>
    <w:p w14:paraId="7E1DEFA8" w14:textId="281F79E5" w:rsidR="00532134" w:rsidRPr="00883593" w:rsidRDefault="00F61990" w:rsidP="002B5C8F">
      <w:pPr>
        <w:pStyle w:val="Tekstpodstawowy"/>
        <w:widowControl w:val="0"/>
        <w:spacing w:before="0"/>
        <w:rPr>
          <w:color w:val="auto"/>
          <w:sz w:val="24"/>
          <w:szCs w:val="24"/>
        </w:rPr>
      </w:pPr>
      <w:r w:rsidRPr="00883593">
        <w:rPr>
          <w:color w:val="auto"/>
          <w:sz w:val="24"/>
          <w:szCs w:val="24"/>
        </w:rPr>
        <w:lastRenderedPageBreak/>
        <w:t>6.2.2. Kontrola zbrojenia</w:t>
      </w:r>
    </w:p>
    <w:p w14:paraId="5D8000FB"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6.2.2.1. Kontrola zbrojenia przed montażem</w:t>
      </w:r>
    </w:p>
    <w:p w14:paraId="12B28E41" w14:textId="71C6A605"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Kontrola zbrojenia przed montażem polega na sprawdzeniu jakości materiałów na zgodność z dokumentacją projektową oraz wymaganiami podanymi w niniejszych </w:t>
      </w:r>
      <w:r w:rsidR="00883593" w:rsidRPr="00883593">
        <w:rPr>
          <w:sz w:val="24"/>
          <w:szCs w:val="24"/>
        </w:rPr>
        <w:t>WWiORB</w:t>
      </w:r>
      <w:r w:rsidRPr="00883593">
        <w:rPr>
          <w:color w:val="auto"/>
          <w:sz w:val="24"/>
          <w:szCs w:val="24"/>
        </w:rPr>
        <w:t>, a także na zgodność ze złożonym zamówieniem. Zbrojenie podlega odbiorowi jak dla robót zanikających.</w:t>
      </w:r>
    </w:p>
    <w:p w14:paraId="67080AC2"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Przy odbiorze stali zbrojeniowej dostarczonej na budowę w postaci prętów prostych, należy każdorazowo sprawdzić:</w:t>
      </w:r>
    </w:p>
    <w:p w14:paraId="3A91A8B1" w14:textId="77777777" w:rsidR="00532134" w:rsidRPr="00883593" w:rsidRDefault="00F61990" w:rsidP="002B5C8F">
      <w:pPr>
        <w:pStyle w:val="Tekstpodstawowy"/>
        <w:widowControl w:val="0"/>
        <w:numPr>
          <w:ilvl w:val="0"/>
          <w:numId w:val="10"/>
        </w:numPr>
        <w:spacing w:before="0"/>
        <w:rPr>
          <w:color w:val="auto"/>
          <w:sz w:val="24"/>
          <w:szCs w:val="24"/>
        </w:rPr>
      </w:pPr>
      <w:r w:rsidRPr="00883593">
        <w:rPr>
          <w:color w:val="auto"/>
          <w:sz w:val="24"/>
          <w:szCs w:val="24"/>
        </w:rPr>
        <w:t xml:space="preserve">zgodność dostarczonego materiału z dokumentami kontroli, przytwierdzonymi etykietami oraz z zamówieniem; </w:t>
      </w:r>
    </w:p>
    <w:p w14:paraId="01015D94" w14:textId="77777777" w:rsidR="00532134" w:rsidRPr="00883593" w:rsidRDefault="00F61990" w:rsidP="002B5C8F">
      <w:pPr>
        <w:pStyle w:val="Tekstpodstawowy"/>
        <w:widowControl w:val="0"/>
        <w:numPr>
          <w:ilvl w:val="0"/>
          <w:numId w:val="10"/>
        </w:numPr>
        <w:spacing w:before="0"/>
        <w:rPr>
          <w:color w:val="auto"/>
          <w:sz w:val="24"/>
          <w:szCs w:val="24"/>
        </w:rPr>
      </w:pPr>
      <w:r w:rsidRPr="00883593">
        <w:rPr>
          <w:color w:val="auto"/>
          <w:sz w:val="24"/>
          <w:szCs w:val="24"/>
        </w:rPr>
        <w:t xml:space="preserve">zgodność wzoru użebrowania dostarczonych prętów z wymaganiami odpowiedniej Polskiej Normy; </w:t>
      </w:r>
    </w:p>
    <w:p w14:paraId="2C6FB0FD" w14:textId="77777777" w:rsidR="00532134" w:rsidRPr="00883593" w:rsidRDefault="00F61990" w:rsidP="002B5C8F">
      <w:pPr>
        <w:pStyle w:val="Tekstpodstawowy"/>
        <w:widowControl w:val="0"/>
        <w:numPr>
          <w:ilvl w:val="0"/>
          <w:numId w:val="10"/>
        </w:numPr>
        <w:spacing w:before="0"/>
        <w:rPr>
          <w:color w:val="auto"/>
          <w:sz w:val="24"/>
          <w:szCs w:val="24"/>
        </w:rPr>
      </w:pPr>
      <w:r w:rsidRPr="00883593">
        <w:rPr>
          <w:color w:val="auto"/>
          <w:sz w:val="24"/>
          <w:szCs w:val="24"/>
        </w:rPr>
        <w:t xml:space="preserve">ewentualne znakowanie trwałe na prętach, jeżeli jest stosowane przez danego wytwórcę; </w:t>
      </w:r>
    </w:p>
    <w:p w14:paraId="53E5928E" w14:textId="77777777" w:rsidR="00532134" w:rsidRPr="00883593" w:rsidRDefault="00F61990" w:rsidP="002B5C8F">
      <w:pPr>
        <w:pStyle w:val="Tekstpodstawowy"/>
        <w:widowControl w:val="0"/>
        <w:numPr>
          <w:ilvl w:val="0"/>
          <w:numId w:val="10"/>
        </w:numPr>
        <w:spacing w:before="0"/>
        <w:rPr>
          <w:color w:val="auto"/>
          <w:sz w:val="24"/>
          <w:szCs w:val="24"/>
        </w:rPr>
      </w:pPr>
      <w:r w:rsidRPr="00883593">
        <w:rPr>
          <w:color w:val="auto"/>
          <w:sz w:val="24"/>
          <w:szCs w:val="24"/>
        </w:rPr>
        <w:t xml:space="preserve">zgodność numeru wytwórcy na prętach z informacjami zawartymi w dokumentacji. Numer wytwórcy należy odczytać z powierzchni pręta poprzez sprawdzenie liczby żeber o normalnej grubości, znajdujących się pomiędzy żebrami pogrubionymi (wg normy PN-EN 10080) i porównać go z numerem przypisanym wytwórcy deklarowanemu w dokumentacji (numery poszczególnych wytwórców należy sprawdzić u tych wytwórców); </w:t>
      </w:r>
    </w:p>
    <w:p w14:paraId="29344337" w14:textId="77777777" w:rsidR="00532134" w:rsidRPr="00883593" w:rsidRDefault="00F61990" w:rsidP="002B5C8F">
      <w:pPr>
        <w:pStyle w:val="Tekstpodstawowy"/>
        <w:widowControl w:val="0"/>
        <w:numPr>
          <w:ilvl w:val="0"/>
          <w:numId w:val="10"/>
        </w:numPr>
        <w:spacing w:before="0"/>
        <w:rPr>
          <w:color w:val="auto"/>
          <w:sz w:val="24"/>
          <w:szCs w:val="24"/>
        </w:rPr>
      </w:pPr>
      <w:r w:rsidRPr="00883593">
        <w:rPr>
          <w:color w:val="auto"/>
          <w:sz w:val="24"/>
          <w:szCs w:val="24"/>
        </w:rPr>
        <w:t xml:space="preserve">stan powierzchni prętów; </w:t>
      </w:r>
    </w:p>
    <w:p w14:paraId="55036D3F" w14:textId="77777777" w:rsidR="00532134" w:rsidRPr="00883593" w:rsidRDefault="00F61990" w:rsidP="002B5C8F">
      <w:pPr>
        <w:pStyle w:val="Tekstpodstawowy"/>
        <w:widowControl w:val="0"/>
        <w:numPr>
          <w:ilvl w:val="0"/>
          <w:numId w:val="10"/>
        </w:numPr>
        <w:spacing w:before="0"/>
        <w:rPr>
          <w:color w:val="auto"/>
          <w:sz w:val="24"/>
          <w:szCs w:val="24"/>
        </w:rPr>
      </w:pPr>
      <w:r w:rsidRPr="00883593">
        <w:rPr>
          <w:color w:val="auto"/>
          <w:sz w:val="24"/>
          <w:szCs w:val="24"/>
        </w:rPr>
        <w:t>wymiary przekroju poprzecznego i długości prętów.</w:t>
      </w:r>
    </w:p>
    <w:p w14:paraId="7F82E2AC"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Przy odbiorze stali zbrojeniowej dostarczonej na budowę w postaci zbrojenia prefabrykowanego w zbrojarni dodatkowo, poza czynnościami wymienionymi powyżej, należy dodatkowo sprawdzić: </w:t>
      </w:r>
    </w:p>
    <w:p w14:paraId="5B3EEA0D" w14:textId="77777777" w:rsidR="00532134" w:rsidRPr="00883593" w:rsidRDefault="00F61990" w:rsidP="002B5C8F">
      <w:pPr>
        <w:pStyle w:val="Tekstpodstawowy"/>
        <w:widowControl w:val="0"/>
        <w:numPr>
          <w:ilvl w:val="0"/>
          <w:numId w:val="11"/>
        </w:numPr>
        <w:spacing w:before="0"/>
        <w:rPr>
          <w:color w:val="auto"/>
          <w:sz w:val="24"/>
          <w:szCs w:val="24"/>
        </w:rPr>
      </w:pPr>
      <w:r w:rsidRPr="00883593">
        <w:rPr>
          <w:color w:val="auto"/>
          <w:sz w:val="24"/>
          <w:szCs w:val="24"/>
        </w:rPr>
        <w:t xml:space="preserve">zgodność dostarczonych pozycji z wykazem (stallistą); </w:t>
      </w:r>
    </w:p>
    <w:p w14:paraId="17A5E172" w14:textId="77777777" w:rsidR="00532134" w:rsidRPr="00883593" w:rsidRDefault="00F61990" w:rsidP="002B5C8F">
      <w:pPr>
        <w:pStyle w:val="Tekstpodstawowy"/>
        <w:widowControl w:val="0"/>
        <w:numPr>
          <w:ilvl w:val="0"/>
          <w:numId w:val="11"/>
        </w:numPr>
        <w:spacing w:before="0"/>
        <w:rPr>
          <w:color w:val="auto"/>
          <w:sz w:val="24"/>
          <w:szCs w:val="24"/>
        </w:rPr>
      </w:pPr>
      <w:r w:rsidRPr="00883593">
        <w:rPr>
          <w:color w:val="auto"/>
          <w:sz w:val="24"/>
          <w:szCs w:val="24"/>
        </w:rPr>
        <w:t>wymiary przekrojów poprzecznych i długości prętów w przypadku pozycji prostych i/lub wymiary figur w przypadku pozycji giętych.</w:t>
      </w:r>
    </w:p>
    <w:p w14:paraId="5546F8CA" w14:textId="7CA6F586" w:rsidR="00532134" w:rsidRPr="00883593" w:rsidRDefault="00F61990" w:rsidP="007672DD">
      <w:pPr>
        <w:pStyle w:val="Tekstpodstawowy"/>
        <w:widowControl w:val="0"/>
        <w:spacing w:before="0"/>
        <w:rPr>
          <w:color w:val="auto"/>
          <w:sz w:val="24"/>
          <w:szCs w:val="24"/>
        </w:rPr>
      </w:pPr>
      <w:r w:rsidRPr="00883593">
        <w:rPr>
          <w:color w:val="auto"/>
          <w:sz w:val="24"/>
          <w:szCs w:val="24"/>
        </w:rPr>
        <w:t xml:space="preserve">Nie ma konieczności wykonywania dodatkowych badań dla stali zbrojeniowej spełniającej wymagania odpowiedniej Polskiej Normy wyrobu (zgodność potwierdzona certyfikatem), dla których przedstawiono prawidłowo wystawione dokumenty kontroli oraz co do których nie wystąpiły uzasadnione podejrzenia o niespełnienie wymagań jakościowych. </w:t>
      </w:r>
    </w:p>
    <w:p w14:paraId="0E389725"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6.2.2.2.</w:t>
      </w:r>
      <w:r w:rsidRPr="00883593">
        <w:rPr>
          <w:color w:val="auto"/>
          <w:sz w:val="24"/>
          <w:szCs w:val="24"/>
        </w:rPr>
        <w:tab/>
        <w:t>Kontrola zbrojenia w trakcie montażu</w:t>
      </w:r>
    </w:p>
    <w:p w14:paraId="2C0B1F17" w14:textId="7FAE8120"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Kontrola zbrojenia przed przystąpieniem do betonowania powinna być wykonana przez Inżyniera i zostać potwierdzona wpisem do Dziennika budowy. Inżynier powinien stwierdzić zgodność ułożonego zbrojenia z Dokumentacją projektową i odpowiednimi normami, w zakresie </w:t>
      </w:r>
      <w:r w:rsidR="00776AAD" w:rsidRPr="00883593">
        <w:rPr>
          <w:color w:val="auto"/>
          <w:sz w:val="24"/>
          <w:szCs w:val="24"/>
        </w:rPr>
        <w:t>właściwości</w:t>
      </w:r>
      <w:r w:rsidRPr="00883593">
        <w:rPr>
          <w:color w:val="auto"/>
          <w:sz w:val="24"/>
          <w:szCs w:val="24"/>
        </w:rPr>
        <w:t xml:space="preserve"> i ilości prętów, ich średnic, długości i rozstawu oraz zakotwień, prawidłowego otulenia i pewności utrzymania położenia prętów w trakcie betonowania.</w:t>
      </w:r>
    </w:p>
    <w:p w14:paraId="41B4751F"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Przedmiotem sprawdzenia powinny być: </w:t>
      </w:r>
    </w:p>
    <w:p w14:paraId="42FDEFD7" w14:textId="0E7A1ADA" w:rsidR="00532134" w:rsidRPr="00883593" w:rsidRDefault="00776AAD" w:rsidP="002B5C8F">
      <w:pPr>
        <w:pStyle w:val="Tekstpodstawowy"/>
        <w:widowControl w:val="0"/>
        <w:numPr>
          <w:ilvl w:val="0"/>
          <w:numId w:val="13"/>
        </w:numPr>
        <w:spacing w:before="0"/>
        <w:rPr>
          <w:color w:val="auto"/>
          <w:sz w:val="24"/>
          <w:szCs w:val="24"/>
        </w:rPr>
      </w:pPr>
      <w:r w:rsidRPr="00883593">
        <w:rPr>
          <w:color w:val="auto"/>
          <w:sz w:val="24"/>
          <w:szCs w:val="24"/>
        </w:rPr>
        <w:t>właściwości</w:t>
      </w:r>
      <w:r w:rsidR="00F61990" w:rsidRPr="00883593">
        <w:rPr>
          <w:color w:val="auto"/>
          <w:sz w:val="24"/>
          <w:szCs w:val="24"/>
        </w:rPr>
        <w:t xml:space="preserve"> prętów zastosowanych do wykonania zbrojenia, </w:t>
      </w:r>
    </w:p>
    <w:p w14:paraId="22E6F32F"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średnice i ilości prętów, </w:t>
      </w:r>
    </w:p>
    <w:p w14:paraId="110C1104"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rozstaw prętów, </w:t>
      </w:r>
    </w:p>
    <w:p w14:paraId="16F5901C"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rozstaw strzemion, </w:t>
      </w:r>
    </w:p>
    <w:p w14:paraId="65A64ADA"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odchylenie od przewidzianego projektem nachylenia, </w:t>
      </w:r>
    </w:p>
    <w:p w14:paraId="37926E61"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długość prętów, </w:t>
      </w:r>
    </w:p>
    <w:p w14:paraId="07A14945"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położenie miejsc zakończeń lub odgięć oraz zakotwień prętów, </w:t>
      </w:r>
    </w:p>
    <w:p w14:paraId="5184A139"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wielkość otulin zewnętrznych, </w:t>
      </w:r>
    </w:p>
    <w:p w14:paraId="6829FAA5"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połączenia zbrojenia między sobą, </w:t>
      </w:r>
    </w:p>
    <w:p w14:paraId="2D817E35"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niezmienność położenia prętów w trakcie betonowania.</w:t>
      </w:r>
    </w:p>
    <w:p w14:paraId="5BD3912B"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Dopuszczalne tolerancje: </w:t>
      </w:r>
    </w:p>
    <w:p w14:paraId="5E74F742" w14:textId="4DB1DEF2"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różnice w rozstawie między prętami głównymi nie powinny przekraczać ±</w:t>
      </w:r>
      <w:r w:rsidR="005108E9" w:rsidRPr="00883593">
        <w:rPr>
          <w:color w:val="auto"/>
          <w:sz w:val="24"/>
          <w:szCs w:val="24"/>
        </w:rPr>
        <w:t>1,0</w:t>
      </w:r>
      <w:r w:rsidRPr="00883593">
        <w:rPr>
          <w:color w:val="auto"/>
          <w:sz w:val="24"/>
          <w:szCs w:val="24"/>
        </w:rPr>
        <w:t xml:space="preserve"> cm, </w:t>
      </w:r>
    </w:p>
    <w:p w14:paraId="483E9A9C" w14:textId="7DBB8999"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różnice w rozstawie prętów w świetle nie powinny przekraczać ±</w:t>
      </w:r>
      <w:r w:rsidR="005108E9" w:rsidRPr="00883593">
        <w:rPr>
          <w:color w:val="auto"/>
          <w:sz w:val="24"/>
          <w:szCs w:val="24"/>
        </w:rPr>
        <w:t>2</w:t>
      </w:r>
      <w:r w:rsidR="00A93D0E" w:rsidRPr="00883593">
        <w:rPr>
          <w:color w:val="auto"/>
          <w:sz w:val="24"/>
          <w:szCs w:val="24"/>
        </w:rPr>
        <w:t>,</w:t>
      </w:r>
      <w:r w:rsidRPr="00883593">
        <w:rPr>
          <w:color w:val="auto"/>
          <w:sz w:val="24"/>
          <w:szCs w:val="24"/>
        </w:rPr>
        <w:t xml:space="preserve">0 cm, </w:t>
      </w:r>
    </w:p>
    <w:p w14:paraId="24BE2146" w14:textId="3C4698FB"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odstęp od czoła elementu lub konstrukcji nie może się różnić od projektowanego o więcej niż ±</w:t>
      </w:r>
      <w:r w:rsidR="005108E9" w:rsidRPr="00883593">
        <w:rPr>
          <w:color w:val="auto"/>
          <w:sz w:val="24"/>
          <w:szCs w:val="24"/>
        </w:rPr>
        <w:t>2</w:t>
      </w:r>
      <w:r w:rsidRPr="00883593">
        <w:rPr>
          <w:color w:val="auto"/>
          <w:sz w:val="24"/>
          <w:szCs w:val="24"/>
        </w:rPr>
        <w:t xml:space="preserve">,0 cm, </w:t>
      </w:r>
    </w:p>
    <w:p w14:paraId="2D0F42A9" w14:textId="7B67AAE6"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długość pręta między odgięciami nie powinna się różnić od projektowanej o więcej niż ±</w:t>
      </w:r>
      <w:r w:rsidR="005108E9" w:rsidRPr="00883593">
        <w:rPr>
          <w:color w:val="auto"/>
          <w:sz w:val="24"/>
          <w:szCs w:val="24"/>
        </w:rPr>
        <w:t>2</w:t>
      </w:r>
      <w:r w:rsidRPr="00883593">
        <w:rPr>
          <w:color w:val="auto"/>
          <w:sz w:val="24"/>
          <w:szCs w:val="24"/>
        </w:rPr>
        <w:t xml:space="preserve">,0 cm, </w:t>
      </w:r>
    </w:p>
    <w:p w14:paraId="3D7D2B21" w14:textId="531431F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lastRenderedPageBreak/>
        <w:t>rozstaw strzemion wzdłuż belek nie powinien różnić się więcej niż ±</w:t>
      </w:r>
      <w:r w:rsidR="005108E9" w:rsidRPr="00883593">
        <w:rPr>
          <w:color w:val="auto"/>
          <w:sz w:val="24"/>
          <w:szCs w:val="24"/>
        </w:rPr>
        <w:t>3</w:t>
      </w:r>
      <w:r w:rsidRPr="00883593">
        <w:rPr>
          <w:color w:val="auto"/>
          <w:sz w:val="24"/>
          <w:szCs w:val="24"/>
        </w:rPr>
        <w:t xml:space="preserve">,0 cm, </w:t>
      </w:r>
    </w:p>
    <w:p w14:paraId="05EC73BF" w14:textId="0CDDC132"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odchylenie pręta od przewidzianego nachylenia względem poziomu nie powinno przekraczać </w:t>
      </w:r>
      <w:r w:rsidR="005108E9" w:rsidRPr="00883593">
        <w:rPr>
          <w:color w:val="auto"/>
          <w:sz w:val="24"/>
          <w:szCs w:val="24"/>
        </w:rPr>
        <w:t>5</w:t>
      </w:r>
      <w:r w:rsidRPr="00883593">
        <w:rPr>
          <w:color w:val="auto"/>
          <w:sz w:val="24"/>
          <w:szCs w:val="24"/>
        </w:rPr>
        <w:t xml:space="preserve">%, </w:t>
      </w:r>
    </w:p>
    <w:p w14:paraId="5B21294C" w14:textId="48CDA6AC"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różnica w wymiarach oczek siatki nie powinna przekraczać ±</w:t>
      </w:r>
      <w:r w:rsidR="005108E9" w:rsidRPr="00883593">
        <w:rPr>
          <w:color w:val="auto"/>
          <w:sz w:val="24"/>
          <w:szCs w:val="24"/>
        </w:rPr>
        <w:t>1,0</w:t>
      </w:r>
      <w:r w:rsidRPr="00883593">
        <w:rPr>
          <w:color w:val="auto"/>
          <w:sz w:val="24"/>
          <w:szCs w:val="24"/>
        </w:rPr>
        <w:t xml:space="preserve"> cm, </w:t>
      </w:r>
    </w:p>
    <w:p w14:paraId="223A2A51" w14:textId="147FFB70"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otuliny zewnętrzne powinny być utrzymane w granicach wymagań projektowych z tolerancją dodatnią </w:t>
      </w:r>
      <w:r w:rsidR="005108E9" w:rsidRPr="00883593">
        <w:rPr>
          <w:color w:val="auto"/>
          <w:sz w:val="24"/>
          <w:szCs w:val="24"/>
        </w:rPr>
        <w:t xml:space="preserve">1,0 </w:t>
      </w:r>
      <w:r w:rsidRPr="00883593">
        <w:rPr>
          <w:color w:val="auto"/>
          <w:sz w:val="24"/>
          <w:szCs w:val="24"/>
        </w:rPr>
        <w:t xml:space="preserve">cm, </w:t>
      </w:r>
    </w:p>
    <w:p w14:paraId="4E96EEB0"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odchylenie strzemion od linii prostopadłej do zbrojenia głównego nie powinno przekraczać 3%, </w:t>
      </w:r>
    </w:p>
    <w:p w14:paraId="0F4FA524" w14:textId="77777777" w:rsidR="00532134" w:rsidRPr="00883593" w:rsidRDefault="00F61990" w:rsidP="002B5C8F">
      <w:pPr>
        <w:pStyle w:val="Tekstpodstawowy"/>
        <w:widowControl w:val="0"/>
        <w:numPr>
          <w:ilvl w:val="0"/>
          <w:numId w:val="13"/>
        </w:numPr>
        <w:spacing w:before="0"/>
        <w:rPr>
          <w:color w:val="auto"/>
          <w:sz w:val="24"/>
          <w:szCs w:val="24"/>
        </w:rPr>
      </w:pPr>
      <w:r w:rsidRPr="00883593">
        <w:rPr>
          <w:color w:val="auto"/>
          <w:sz w:val="24"/>
          <w:szCs w:val="24"/>
        </w:rPr>
        <w:t xml:space="preserve">miejscowe wykrzywienie pręta nie może przekraczać ±0,5 cm. </w:t>
      </w:r>
    </w:p>
    <w:p w14:paraId="0D95BEA6" w14:textId="77777777" w:rsidR="00532134" w:rsidRPr="00883593" w:rsidRDefault="00532134" w:rsidP="002B5C8F">
      <w:pPr>
        <w:widowControl w:val="0"/>
        <w:spacing w:before="0"/>
        <w:rPr>
          <w:sz w:val="24"/>
          <w:szCs w:val="24"/>
        </w:rPr>
      </w:pPr>
    </w:p>
    <w:p w14:paraId="44BFA5C5" w14:textId="1D0F9E35" w:rsidR="00532134" w:rsidRPr="00883593" w:rsidRDefault="002B5C8F" w:rsidP="002B5C8F">
      <w:pPr>
        <w:pStyle w:val="Nagwek2"/>
        <w:keepNext w:val="0"/>
        <w:widowControl w:val="0"/>
        <w:spacing w:before="0"/>
        <w:rPr>
          <w:sz w:val="24"/>
          <w:szCs w:val="24"/>
        </w:rPr>
      </w:pPr>
      <w:r w:rsidRPr="00883593">
        <w:rPr>
          <w:sz w:val="24"/>
          <w:szCs w:val="24"/>
        </w:rPr>
        <w:t>7. OBMIAR ROBÓT</w:t>
      </w:r>
    </w:p>
    <w:p w14:paraId="600F9013" w14:textId="50D64A5A" w:rsidR="006502EF" w:rsidRPr="00883593" w:rsidRDefault="006502EF" w:rsidP="00D3766E">
      <w:pPr>
        <w:widowControl w:val="0"/>
        <w:spacing w:before="0"/>
        <w:rPr>
          <w:sz w:val="24"/>
          <w:szCs w:val="24"/>
        </w:rPr>
      </w:pPr>
      <w:r w:rsidRPr="00883593">
        <w:rPr>
          <w:sz w:val="24"/>
          <w:szCs w:val="24"/>
        </w:rPr>
        <w:t xml:space="preserve">Ogólne zasady obmiaru robót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4A825D4A" w14:textId="77777777" w:rsidR="00B51776" w:rsidRPr="00883593" w:rsidRDefault="00B51776" w:rsidP="00D3766E">
      <w:pPr>
        <w:pStyle w:val="Tekstpodstawowy"/>
        <w:widowControl w:val="0"/>
        <w:spacing w:before="0"/>
        <w:rPr>
          <w:color w:val="auto"/>
          <w:sz w:val="24"/>
          <w:szCs w:val="24"/>
        </w:rPr>
      </w:pPr>
    </w:p>
    <w:p w14:paraId="4D3CB382" w14:textId="5DF16C7A" w:rsidR="00F50331" w:rsidRPr="00883593" w:rsidRDefault="00F50331" w:rsidP="00F50331">
      <w:pPr>
        <w:pStyle w:val="tekstost"/>
        <w:tabs>
          <w:tab w:val="left" w:pos="142"/>
        </w:tabs>
        <w:rPr>
          <w:sz w:val="24"/>
          <w:szCs w:val="24"/>
        </w:rPr>
      </w:pPr>
      <w:r w:rsidRPr="00883593">
        <w:rPr>
          <w:sz w:val="24"/>
          <w:szCs w:val="24"/>
        </w:rPr>
        <w:t>Obmiar robót stanowi podstawę do weryfikacji zgodności wykonanych prac z dokumentacją projektową i zawartą umową. W przypadku kontraktu w formule „projektuj i buduj” obowiązuje rozliczenie ryczałtowe; obmiar służy wyłącznie do celów kontrolnych - sprawdzenia zgodności wykonanych prac z zakresem dokumentacji projektowej i warunków umownych. Podstawą obmiaru jest dokumentacja projektowa, specyfikacje techniczne wykonania i odbioru robót budowlanych oraz umowa. Obmiar robót wykonuje się w jednostkach miary określonych w Tabeli Elementów Zryczałtowanych.</w:t>
      </w:r>
    </w:p>
    <w:p w14:paraId="7EC456A3" w14:textId="77777777" w:rsidR="00F50331" w:rsidRPr="00883593" w:rsidRDefault="00F50331" w:rsidP="00D3766E">
      <w:pPr>
        <w:pStyle w:val="Tekstpodstawowy"/>
        <w:widowControl w:val="0"/>
        <w:spacing w:before="0"/>
        <w:rPr>
          <w:color w:val="auto"/>
          <w:sz w:val="24"/>
          <w:szCs w:val="24"/>
        </w:rPr>
      </w:pPr>
    </w:p>
    <w:p w14:paraId="0D999CF4" w14:textId="3FF4768F" w:rsidR="00532134" w:rsidRPr="00883593" w:rsidRDefault="002B5C8F" w:rsidP="002B5C8F">
      <w:pPr>
        <w:pStyle w:val="Nagwek2"/>
        <w:keepNext w:val="0"/>
        <w:widowControl w:val="0"/>
        <w:spacing w:before="0"/>
        <w:rPr>
          <w:sz w:val="24"/>
          <w:szCs w:val="24"/>
        </w:rPr>
      </w:pPr>
      <w:r w:rsidRPr="00883593">
        <w:rPr>
          <w:sz w:val="24"/>
          <w:szCs w:val="24"/>
        </w:rPr>
        <w:t>8. ODBIÓR ROBÓT</w:t>
      </w:r>
    </w:p>
    <w:p w14:paraId="5926EE04" w14:textId="42D98918" w:rsidR="00532134" w:rsidRPr="00883593" w:rsidRDefault="00F61990" w:rsidP="002B5C8F">
      <w:pPr>
        <w:widowControl w:val="0"/>
        <w:tabs>
          <w:tab w:val="left" w:pos="-1440"/>
          <w:tab w:val="left" w:pos="-720"/>
        </w:tabs>
        <w:spacing w:before="0"/>
        <w:rPr>
          <w:sz w:val="24"/>
          <w:szCs w:val="24"/>
        </w:rPr>
      </w:pPr>
      <w:r w:rsidRPr="00883593">
        <w:rPr>
          <w:sz w:val="24"/>
          <w:szCs w:val="24"/>
        </w:rPr>
        <w:t xml:space="preserve">Ogólne zasady odbioru Robót podano w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DM.00.00.00 „Wymagania ogólne”.</w:t>
      </w:r>
    </w:p>
    <w:p w14:paraId="45860431" w14:textId="2BF11D8A" w:rsidR="00532134" w:rsidRPr="00883593" w:rsidRDefault="00F61990" w:rsidP="002B5C8F">
      <w:pPr>
        <w:widowControl w:val="0"/>
        <w:tabs>
          <w:tab w:val="left" w:pos="-1440"/>
          <w:tab w:val="left" w:pos="-720"/>
        </w:tabs>
        <w:spacing w:before="0"/>
        <w:rPr>
          <w:sz w:val="24"/>
          <w:szCs w:val="24"/>
        </w:rPr>
      </w:pPr>
      <w:r w:rsidRPr="00883593">
        <w:rPr>
          <w:sz w:val="24"/>
          <w:szCs w:val="24"/>
        </w:rPr>
        <w:t xml:space="preserve">Roboty uznaje się za wykonane zgodnie z Dokumentacją projektową, </w:t>
      </w:r>
      <w:proofErr w:type="spellStart"/>
      <w:r w:rsidR="00883593" w:rsidRPr="00883593">
        <w:rPr>
          <w:sz w:val="24"/>
          <w:szCs w:val="24"/>
        </w:rPr>
        <w:t>WWiORB</w:t>
      </w:r>
      <w:proofErr w:type="spellEnd"/>
      <w:r w:rsidR="00883593" w:rsidRPr="00883593">
        <w:rPr>
          <w:sz w:val="24"/>
          <w:szCs w:val="24"/>
        </w:rPr>
        <w:t xml:space="preserve"> </w:t>
      </w:r>
      <w:r w:rsidRPr="00883593">
        <w:rPr>
          <w:sz w:val="24"/>
          <w:szCs w:val="24"/>
        </w:rPr>
        <w:t>i wymaganiami Inżyniera, jeżeli wszystkie pomiary i badania z zachowaniem tolerancji wg pkt 6 dały wyniki pozytywne.</w:t>
      </w:r>
    </w:p>
    <w:p w14:paraId="73E89681" w14:textId="4907B755" w:rsidR="00532134" w:rsidRPr="00883593" w:rsidRDefault="00F61990" w:rsidP="00D3766E">
      <w:pPr>
        <w:pStyle w:val="Tekstpodstawowy"/>
        <w:widowControl w:val="0"/>
        <w:spacing w:before="0"/>
        <w:rPr>
          <w:color w:val="auto"/>
          <w:sz w:val="24"/>
          <w:szCs w:val="24"/>
        </w:rPr>
      </w:pPr>
      <w:r w:rsidRPr="00883593">
        <w:rPr>
          <w:color w:val="auto"/>
          <w:sz w:val="24"/>
          <w:szCs w:val="24"/>
        </w:rPr>
        <w:t>Jeżeli choć jeden pomiar lub badanie dały wynik negatywny, wykonane roboty należy uznać za niezgodne. W takiej sytuacji Wykonawca zobowiązany jest naprawić błędy i przedstawić zbrojenie do ponownego odbioru. Odbiór końcowy powinien zostać zatwierdzony, poprzez wpisanie w dzienniku budowy przez Inżyniera stwierdzenia o zakończeniu robót zbrojarskich oraz zezwolenia na rozpoczęcie betonowania.</w:t>
      </w:r>
    </w:p>
    <w:p w14:paraId="48111EAE" w14:textId="77777777" w:rsidR="00D3766E" w:rsidRPr="00883593" w:rsidRDefault="00D3766E" w:rsidP="00D3766E">
      <w:pPr>
        <w:pStyle w:val="Tekstpodstawowy"/>
        <w:widowControl w:val="0"/>
        <w:spacing w:before="0"/>
        <w:rPr>
          <w:color w:val="auto"/>
          <w:sz w:val="24"/>
          <w:szCs w:val="24"/>
        </w:rPr>
      </w:pPr>
    </w:p>
    <w:p w14:paraId="3CE2DADC" w14:textId="48855013" w:rsidR="00532134" w:rsidRPr="00883593" w:rsidRDefault="002B5C8F" w:rsidP="002B5C8F">
      <w:pPr>
        <w:pStyle w:val="CommentSubject"/>
        <w:widowControl w:val="0"/>
        <w:spacing w:before="0"/>
        <w:rPr>
          <w:bCs w:val="0"/>
          <w:sz w:val="24"/>
          <w:szCs w:val="24"/>
        </w:rPr>
      </w:pPr>
      <w:r w:rsidRPr="00883593">
        <w:rPr>
          <w:bCs w:val="0"/>
          <w:sz w:val="24"/>
          <w:szCs w:val="24"/>
        </w:rPr>
        <w:t>9. PODSTAWA PŁATNOŚCI</w:t>
      </w:r>
    </w:p>
    <w:p w14:paraId="63AF680C" w14:textId="4D93ABDD" w:rsidR="006502EF" w:rsidRPr="00883593" w:rsidRDefault="006502EF" w:rsidP="00D3766E">
      <w:pPr>
        <w:pStyle w:val="Tekstpodstawowywcity"/>
        <w:widowControl w:val="0"/>
        <w:spacing w:before="0"/>
        <w:ind w:left="0" w:firstLine="0"/>
        <w:rPr>
          <w:rFonts w:ascii="Times New Roman" w:hAnsi="Times New Roman"/>
          <w:sz w:val="24"/>
          <w:szCs w:val="24"/>
        </w:rPr>
      </w:pPr>
      <w:r w:rsidRPr="00883593">
        <w:rPr>
          <w:rFonts w:ascii="Times New Roman" w:hAnsi="Times New Roman"/>
          <w:sz w:val="24"/>
          <w:szCs w:val="24"/>
        </w:rPr>
        <w:t xml:space="preserve">Ogólne ustalenia dotyczące podstawy płatności podano w </w:t>
      </w:r>
      <w:proofErr w:type="spellStart"/>
      <w:r w:rsidR="00883593" w:rsidRPr="00883593">
        <w:rPr>
          <w:rFonts w:ascii="Times New Roman" w:hAnsi="Times New Roman"/>
          <w:sz w:val="24"/>
          <w:szCs w:val="24"/>
        </w:rPr>
        <w:t>WWiORB</w:t>
      </w:r>
      <w:proofErr w:type="spellEnd"/>
      <w:r w:rsidR="00883593" w:rsidRPr="00883593">
        <w:rPr>
          <w:rFonts w:ascii="Times New Roman" w:hAnsi="Times New Roman"/>
          <w:sz w:val="24"/>
          <w:szCs w:val="24"/>
        </w:rPr>
        <w:t xml:space="preserve"> </w:t>
      </w:r>
      <w:r w:rsidRPr="00883593">
        <w:rPr>
          <w:rFonts w:ascii="Times New Roman" w:hAnsi="Times New Roman"/>
          <w:sz w:val="24"/>
          <w:szCs w:val="24"/>
        </w:rPr>
        <w:t>DM.00.00.00 "Wymagania ogólne".</w:t>
      </w:r>
    </w:p>
    <w:p w14:paraId="33D9BB36" w14:textId="77777777" w:rsidR="00B51776" w:rsidRPr="00883593" w:rsidRDefault="00B51776" w:rsidP="00B51776">
      <w:pPr>
        <w:tabs>
          <w:tab w:val="left" w:pos="0"/>
        </w:tabs>
        <w:rPr>
          <w:sz w:val="24"/>
          <w:szCs w:val="24"/>
        </w:rPr>
      </w:pPr>
      <w:r w:rsidRPr="00883593">
        <w:rPr>
          <w:sz w:val="24"/>
          <w:szCs w:val="24"/>
        </w:rPr>
        <w:t>Wynagrodzenia ryczałtowe: zasady płatności podano w umowie między Zamawiającym a Wykonawcą.</w:t>
      </w:r>
    </w:p>
    <w:p w14:paraId="2CAD9BB1" w14:textId="77777777" w:rsidR="00B51776" w:rsidRPr="00883593" w:rsidRDefault="00B51776" w:rsidP="00D3766E">
      <w:pPr>
        <w:pStyle w:val="Tekstpodstawowywcity"/>
        <w:widowControl w:val="0"/>
        <w:spacing w:before="0"/>
        <w:ind w:left="0" w:firstLine="0"/>
        <w:rPr>
          <w:rFonts w:ascii="Times New Roman" w:hAnsi="Times New Roman"/>
          <w:sz w:val="24"/>
          <w:szCs w:val="24"/>
        </w:rPr>
      </w:pPr>
    </w:p>
    <w:p w14:paraId="198A80E0" w14:textId="7B9BC882" w:rsidR="006502EF" w:rsidRPr="00883593" w:rsidRDefault="006502EF" w:rsidP="002B5C8F">
      <w:pPr>
        <w:pStyle w:val="Tekstpodstawowywcity2"/>
        <w:widowControl w:val="0"/>
        <w:spacing w:before="0"/>
        <w:ind w:left="0"/>
        <w:rPr>
          <w:color w:val="auto"/>
          <w:sz w:val="24"/>
          <w:szCs w:val="24"/>
        </w:rPr>
      </w:pPr>
      <w:r w:rsidRPr="00883593">
        <w:rPr>
          <w:color w:val="auto"/>
          <w:sz w:val="24"/>
          <w:szCs w:val="24"/>
        </w:rPr>
        <w:t xml:space="preserve">Cena </w:t>
      </w:r>
      <w:r w:rsidR="00B51776" w:rsidRPr="00883593">
        <w:rPr>
          <w:color w:val="auto"/>
          <w:sz w:val="24"/>
          <w:szCs w:val="24"/>
        </w:rPr>
        <w:t>ryczałtowa</w:t>
      </w:r>
      <w:r w:rsidRPr="00883593">
        <w:rPr>
          <w:color w:val="auto"/>
          <w:sz w:val="24"/>
          <w:szCs w:val="24"/>
        </w:rPr>
        <w:t xml:space="preserve"> obejmuje:</w:t>
      </w:r>
    </w:p>
    <w:p w14:paraId="717EDF39" w14:textId="1F7240E8"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 xml:space="preserve">opracowanie wszystkich opracowań wymienionych w pkt.5 niniejszej </w:t>
      </w:r>
      <w:proofErr w:type="spellStart"/>
      <w:r w:rsidR="00883593" w:rsidRPr="00883593">
        <w:rPr>
          <w:color w:val="auto"/>
          <w:sz w:val="24"/>
          <w:szCs w:val="24"/>
        </w:rPr>
        <w:t>WWiORB</w:t>
      </w:r>
      <w:proofErr w:type="spellEnd"/>
      <w:r w:rsidR="00883593" w:rsidRPr="00883593">
        <w:rPr>
          <w:color w:val="auto"/>
          <w:sz w:val="24"/>
          <w:szCs w:val="24"/>
        </w:rPr>
        <w:t xml:space="preserve"> </w:t>
      </w:r>
      <w:r w:rsidRPr="00883593">
        <w:rPr>
          <w:color w:val="auto"/>
          <w:sz w:val="24"/>
          <w:szCs w:val="24"/>
        </w:rPr>
        <w:t>wraz z niezbędnymi uzgodnieniami;</w:t>
      </w:r>
    </w:p>
    <w:p w14:paraId="2B468359" w14:textId="64E65D14"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 xml:space="preserve">wykonanie wszystkich czynności określonych w niniejszej </w:t>
      </w:r>
      <w:proofErr w:type="spellStart"/>
      <w:r w:rsidR="00883593" w:rsidRPr="00883593">
        <w:rPr>
          <w:color w:val="auto"/>
          <w:sz w:val="24"/>
          <w:szCs w:val="24"/>
        </w:rPr>
        <w:t>WWiORB</w:t>
      </w:r>
      <w:proofErr w:type="spellEnd"/>
      <w:r w:rsidR="00883593" w:rsidRPr="00883593">
        <w:rPr>
          <w:color w:val="auto"/>
          <w:sz w:val="24"/>
          <w:szCs w:val="24"/>
        </w:rPr>
        <w:t xml:space="preserve"> </w:t>
      </w:r>
      <w:r w:rsidRPr="00883593">
        <w:rPr>
          <w:color w:val="auto"/>
          <w:sz w:val="24"/>
          <w:szCs w:val="24"/>
        </w:rPr>
        <w:t xml:space="preserve">oraz wynikających z opracowań wykonanych przez Wykonawcę, wymienionych w pkt. 5 niniejszej </w:t>
      </w:r>
      <w:proofErr w:type="spellStart"/>
      <w:r w:rsidR="00883593" w:rsidRPr="00883593">
        <w:rPr>
          <w:color w:val="auto"/>
          <w:sz w:val="24"/>
          <w:szCs w:val="24"/>
        </w:rPr>
        <w:t>WWiORB</w:t>
      </w:r>
      <w:proofErr w:type="spellEnd"/>
      <w:r w:rsidRPr="00883593">
        <w:rPr>
          <w:color w:val="auto"/>
          <w:sz w:val="24"/>
          <w:szCs w:val="24"/>
        </w:rPr>
        <w:t>;</w:t>
      </w:r>
    </w:p>
    <w:p w14:paraId="4B29A7B3"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zapewnienie niezbędnych czynników produkcji,</w:t>
      </w:r>
    </w:p>
    <w:p w14:paraId="18136AFA"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 xml:space="preserve">zastosowanie materiałów pomocniczych koniecznych do prawidłowego wykonania robót lub wynikających </w:t>
      </w:r>
      <w:r w:rsidRPr="00883593">
        <w:rPr>
          <w:color w:val="auto"/>
          <w:sz w:val="24"/>
          <w:szCs w:val="24"/>
        </w:rPr>
        <w:br/>
        <w:t>z przyjętej technologii robót,</w:t>
      </w:r>
    </w:p>
    <w:p w14:paraId="3BFBB058"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oczyszczenie i wyprostowanie, wygięcie, przycinanie prętów stalowych,</w:t>
      </w:r>
    </w:p>
    <w:p w14:paraId="41A8EA4C"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łączenie prętów, w tym spawane "na styk" lub "zakład",</w:t>
      </w:r>
    </w:p>
    <w:p w14:paraId="083146A5" w14:textId="110D9D31"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 xml:space="preserve">montaż zbrojenia przy użyciu drutu </w:t>
      </w:r>
      <w:proofErr w:type="spellStart"/>
      <w:r w:rsidRPr="00883593">
        <w:rPr>
          <w:color w:val="auto"/>
          <w:sz w:val="24"/>
          <w:szCs w:val="24"/>
        </w:rPr>
        <w:t>wiązałkowego</w:t>
      </w:r>
      <w:proofErr w:type="spellEnd"/>
      <w:r w:rsidRPr="00883593">
        <w:rPr>
          <w:color w:val="auto"/>
          <w:sz w:val="24"/>
          <w:szCs w:val="24"/>
        </w:rPr>
        <w:t xml:space="preserve"> w deskowaniu zgodnie z Dokumentacją Projektową i niniejszą </w:t>
      </w:r>
      <w:proofErr w:type="spellStart"/>
      <w:r w:rsidR="00883593" w:rsidRPr="00883593">
        <w:rPr>
          <w:color w:val="auto"/>
          <w:sz w:val="24"/>
          <w:szCs w:val="24"/>
        </w:rPr>
        <w:t>WWiORB</w:t>
      </w:r>
      <w:proofErr w:type="spellEnd"/>
      <w:r w:rsidRPr="00883593">
        <w:rPr>
          <w:color w:val="auto"/>
          <w:sz w:val="24"/>
          <w:szCs w:val="24"/>
        </w:rPr>
        <w:t>,</w:t>
      </w:r>
    </w:p>
    <w:p w14:paraId="656FE408"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wykonanie wszystkich niezbędnych pomiarów, prób i sprawdzeń,</w:t>
      </w:r>
    </w:p>
    <w:p w14:paraId="108BFAAC"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lastRenderedPageBreak/>
        <w:t>oczyszczenie terenu robót z odpadów zbrojenia, stanowiących własność Wykonawcy i usunięcie ich poza pas drogowy,</w:t>
      </w:r>
    </w:p>
    <w:p w14:paraId="651C644F" w14:textId="77777777" w:rsidR="006502EF" w:rsidRPr="00883593" w:rsidRDefault="006502EF" w:rsidP="002B5C8F">
      <w:pPr>
        <w:pStyle w:val="Tekstpodstawowywcity2"/>
        <w:widowControl w:val="0"/>
        <w:numPr>
          <w:ilvl w:val="0"/>
          <w:numId w:val="29"/>
        </w:numPr>
        <w:tabs>
          <w:tab w:val="clear" w:pos="720"/>
          <w:tab w:val="num" w:pos="426"/>
        </w:tabs>
        <w:spacing w:before="0"/>
        <w:ind w:left="426" w:hanging="284"/>
        <w:rPr>
          <w:color w:val="auto"/>
          <w:sz w:val="24"/>
          <w:szCs w:val="24"/>
        </w:rPr>
      </w:pPr>
      <w:r w:rsidRPr="00883593">
        <w:rPr>
          <w:color w:val="auto"/>
          <w:sz w:val="24"/>
          <w:szCs w:val="24"/>
        </w:rPr>
        <w:t>oznakowanie miejsca robót i jego utrzymanie.</w:t>
      </w:r>
    </w:p>
    <w:p w14:paraId="0D412403" w14:textId="31F44908" w:rsidR="006502EF" w:rsidRPr="00883593" w:rsidRDefault="006502EF" w:rsidP="002B5C8F">
      <w:pPr>
        <w:pStyle w:val="Tekstpodstawowy"/>
        <w:widowControl w:val="0"/>
        <w:spacing w:before="0"/>
        <w:rPr>
          <w:color w:val="auto"/>
          <w:sz w:val="24"/>
          <w:szCs w:val="24"/>
        </w:rPr>
      </w:pPr>
      <w:r w:rsidRPr="00883593">
        <w:rPr>
          <w:color w:val="auto"/>
          <w:sz w:val="24"/>
          <w:szCs w:val="24"/>
        </w:rPr>
        <w:t xml:space="preserve">Cena </w:t>
      </w:r>
      <w:r w:rsidR="00B51776" w:rsidRPr="00883593">
        <w:rPr>
          <w:color w:val="auto"/>
          <w:sz w:val="24"/>
          <w:szCs w:val="24"/>
        </w:rPr>
        <w:t>ryczałtowa</w:t>
      </w:r>
      <w:r w:rsidRPr="00883593">
        <w:rPr>
          <w:color w:val="auto"/>
          <w:sz w:val="24"/>
          <w:szCs w:val="24"/>
        </w:rPr>
        <w:t xml:space="preserve"> uwzględnia również wszystkie „zakłady“, przekładki montażowe, „spinki“ (elementy mocujące zbrojenie pionowe), „kobyłki“ (elementy podtrzymujące górne zbrojenie w płytach) oraz drut wiązałkowy.</w:t>
      </w:r>
    </w:p>
    <w:p w14:paraId="350CB6B9" w14:textId="77777777" w:rsidR="00532134" w:rsidRPr="00883593" w:rsidRDefault="00532134" w:rsidP="002B5C8F">
      <w:pPr>
        <w:pStyle w:val="Tekstpodstawowy"/>
        <w:widowControl w:val="0"/>
        <w:spacing w:before="0"/>
        <w:rPr>
          <w:color w:val="auto"/>
          <w:sz w:val="24"/>
          <w:szCs w:val="24"/>
        </w:rPr>
      </w:pPr>
    </w:p>
    <w:p w14:paraId="4FB24528" w14:textId="5B2DDD6D" w:rsidR="00532134" w:rsidRPr="00883593" w:rsidRDefault="002B5C8F" w:rsidP="00D3766E">
      <w:pPr>
        <w:pStyle w:val="Nagwek2"/>
        <w:keepNext w:val="0"/>
        <w:widowControl w:val="0"/>
        <w:spacing w:before="0"/>
        <w:rPr>
          <w:sz w:val="24"/>
          <w:szCs w:val="24"/>
        </w:rPr>
      </w:pPr>
      <w:r w:rsidRPr="00883593">
        <w:rPr>
          <w:sz w:val="24"/>
          <w:szCs w:val="24"/>
        </w:rPr>
        <w:t>10. PRZEPISY ZWIĄZANE</w:t>
      </w:r>
    </w:p>
    <w:p w14:paraId="382A7176" w14:textId="77777777" w:rsidR="00532134" w:rsidRPr="00883593" w:rsidRDefault="00F61990" w:rsidP="002B5C8F">
      <w:pPr>
        <w:pStyle w:val="PN"/>
        <w:widowControl w:val="0"/>
        <w:spacing w:before="0"/>
        <w:ind w:left="1701" w:hanging="1701"/>
        <w:jc w:val="both"/>
        <w:rPr>
          <w:b/>
          <w:sz w:val="24"/>
          <w:szCs w:val="24"/>
        </w:rPr>
      </w:pPr>
      <w:r w:rsidRPr="00883593">
        <w:rPr>
          <w:b/>
          <w:sz w:val="24"/>
          <w:szCs w:val="24"/>
        </w:rPr>
        <w:t>10.2. Normy</w:t>
      </w:r>
    </w:p>
    <w:p w14:paraId="4F4F95C8" w14:textId="77777777" w:rsidR="00532134" w:rsidRPr="00883593" w:rsidRDefault="00F61990" w:rsidP="002B5C8F">
      <w:pPr>
        <w:pStyle w:val="PN"/>
        <w:widowControl w:val="0"/>
        <w:spacing w:before="0"/>
        <w:ind w:left="1701" w:hanging="1701"/>
        <w:jc w:val="both"/>
        <w:rPr>
          <w:sz w:val="24"/>
          <w:szCs w:val="24"/>
        </w:rPr>
      </w:pPr>
      <w:r w:rsidRPr="00883593">
        <w:rPr>
          <w:sz w:val="24"/>
          <w:szCs w:val="24"/>
        </w:rPr>
        <w:t>PN-S-10040:1999</w:t>
      </w:r>
      <w:r w:rsidRPr="00883593">
        <w:rPr>
          <w:sz w:val="24"/>
          <w:szCs w:val="24"/>
        </w:rPr>
        <w:tab/>
      </w:r>
      <w:r w:rsidRPr="00883593">
        <w:rPr>
          <w:sz w:val="24"/>
          <w:szCs w:val="24"/>
        </w:rPr>
        <w:tab/>
        <w:t>Obiekty mostowe. Konstrukcje betonowe, żelbetowe i sprężone. Wymagania i badania.</w:t>
      </w:r>
    </w:p>
    <w:p w14:paraId="3B31F24C" w14:textId="77777777" w:rsidR="00532134" w:rsidRPr="00883593" w:rsidRDefault="00F61990" w:rsidP="002B5C8F">
      <w:pPr>
        <w:pStyle w:val="PN"/>
        <w:widowControl w:val="0"/>
        <w:spacing w:before="0"/>
        <w:ind w:left="1701" w:hanging="1701"/>
        <w:jc w:val="both"/>
        <w:rPr>
          <w:sz w:val="24"/>
          <w:szCs w:val="24"/>
        </w:rPr>
      </w:pPr>
      <w:r w:rsidRPr="00883593">
        <w:rPr>
          <w:sz w:val="24"/>
          <w:szCs w:val="24"/>
        </w:rPr>
        <w:t>PN-S-10042:1991</w:t>
      </w:r>
      <w:r w:rsidRPr="00883593">
        <w:rPr>
          <w:sz w:val="24"/>
          <w:szCs w:val="24"/>
        </w:rPr>
        <w:tab/>
      </w:r>
      <w:r w:rsidRPr="00883593">
        <w:rPr>
          <w:sz w:val="24"/>
          <w:szCs w:val="24"/>
        </w:rPr>
        <w:tab/>
        <w:t>Obiekty mostowe. Konstrukcje betonowe, żelbetowe i sprężone. Projektowanie.</w:t>
      </w:r>
    </w:p>
    <w:p w14:paraId="062922E2"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PN-H-93220:2018-02</w:t>
      </w:r>
      <w:r w:rsidRPr="00883593">
        <w:rPr>
          <w:color w:val="auto"/>
          <w:sz w:val="24"/>
          <w:szCs w:val="24"/>
        </w:rPr>
        <w:tab/>
        <w:t xml:space="preserve">Stal do zbrojenia betonu. Spajalna stal </w:t>
      </w:r>
      <w:r w:rsidRPr="00883593">
        <w:rPr>
          <w:color w:val="auto"/>
          <w:sz w:val="24"/>
          <w:szCs w:val="24"/>
          <w:lang w:val="pl-PL"/>
        </w:rPr>
        <w:t>z</w:t>
      </w:r>
      <w:r w:rsidRPr="00883593">
        <w:rPr>
          <w:color w:val="auto"/>
          <w:sz w:val="24"/>
          <w:szCs w:val="24"/>
        </w:rPr>
        <w:t>brojeniowa B500SP. Pręty i walcówka żebrowana.</w:t>
      </w:r>
    </w:p>
    <w:p w14:paraId="732BE056"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PN-EN 10080:2007 </w:t>
      </w:r>
      <w:r w:rsidRPr="00883593">
        <w:rPr>
          <w:color w:val="auto"/>
          <w:sz w:val="24"/>
          <w:szCs w:val="24"/>
        </w:rPr>
        <w:tab/>
        <w:t>Stal do zbrojenia betonu. Spajalna stal zbrojeniowa. Postanowienia ogólne.</w:t>
      </w:r>
    </w:p>
    <w:p w14:paraId="754A31D5"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PN-EN 10204:2006 </w:t>
      </w:r>
      <w:r w:rsidRPr="00883593">
        <w:rPr>
          <w:color w:val="auto"/>
          <w:sz w:val="24"/>
          <w:szCs w:val="24"/>
        </w:rPr>
        <w:tab/>
        <w:t xml:space="preserve">Wyroby metalowe. Rodzaje dokumentów kontroli. </w:t>
      </w:r>
    </w:p>
    <w:p w14:paraId="3A66BC7A" w14:textId="77777777" w:rsidR="00532134" w:rsidRPr="00883593" w:rsidRDefault="00F61990" w:rsidP="002B5C8F">
      <w:pPr>
        <w:pStyle w:val="Tekstpodstawowy"/>
        <w:widowControl w:val="0"/>
        <w:spacing w:before="0"/>
        <w:rPr>
          <w:color w:val="auto"/>
          <w:sz w:val="24"/>
          <w:szCs w:val="24"/>
        </w:rPr>
      </w:pPr>
      <w:r w:rsidRPr="00883593">
        <w:rPr>
          <w:color w:val="auto"/>
          <w:sz w:val="24"/>
          <w:szCs w:val="24"/>
        </w:rPr>
        <w:t xml:space="preserve">PN-EN 10168:2006 </w:t>
      </w:r>
      <w:r w:rsidRPr="00883593">
        <w:rPr>
          <w:color w:val="auto"/>
          <w:sz w:val="24"/>
          <w:szCs w:val="24"/>
        </w:rPr>
        <w:tab/>
        <w:t>Wyroby stalowe. Dokumenty kontroli. Wykaz informacji wraz z opisem.</w:t>
      </w:r>
    </w:p>
    <w:p w14:paraId="12597727" w14:textId="77777777" w:rsidR="00532134" w:rsidRPr="00883593" w:rsidRDefault="00F61990" w:rsidP="002B5C8F">
      <w:pPr>
        <w:widowControl w:val="0"/>
        <w:tabs>
          <w:tab w:val="left" w:pos="2127"/>
          <w:tab w:val="left" w:pos="2520"/>
        </w:tabs>
        <w:spacing w:before="0"/>
        <w:ind w:left="2127" w:hanging="2127"/>
        <w:rPr>
          <w:sz w:val="24"/>
          <w:szCs w:val="24"/>
        </w:rPr>
      </w:pPr>
      <w:r w:rsidRPr="00883593">
        <w:rPr>
          <w:sz w:val="24"/>
          <w:szCs w:val="24"/>
        </w:rPr>
        <w:t>PN-EN 10025-1:2007</w:t>
      </w:r>
      <w:r w:rsidRPr="00883593">
        <w:rPr>
          <w:sz w:val="24"/>
          <w:szCs w:val="24"/>
        </w:rPr>
        <w:tab/>
        <w:t>Wyroby walcowane na gorąco ze stali konstrukcyjnych. Część 1: Ogólne warunki techniczne dostawy.</w:t>
      </w:r>
    </w:p>
    <w:p w14:paraId="0D3CDD0D" w14:textId="77777777" w:rsidR="00532134" w:rsidRPr="00883593" w:rsidRDefault="00F61990" w:rsidP="002B5C8F">
      <w:pPr>
        <w:widowControl w:val="0"/>
        <w:tabs>
          <w:tab w:val="left" w:pos="2127"/>
          <w:tab w:val="left" w:pos="2520"/>
        </w:tabs>
        <w:spacing w:before="0"/>
        <w:ind w:left="2127" w:hanging="2127"/>
        <w:rPr>
          <w:sz w:val="24"/>
          <w:szCs w:val="24"/>
        </w:rPr>
      </w:pPr>
      <w:r w:rsidRPr="00883593">
        <w:rPr>
          <w:sz w:val="24"/>
          <w:szCs w:val="24"/>
        </w:rPr>
        <w:t>PN-EN 10025-2:2007</w:t>
      </w:r>
      <w:r w:rsidRPr="00883593">
        <w:rPr>
          <w:sz w:val="24"/>
          <w:szCs w:val="24"/>
        </w:rPr>
        <w:tab/>
        <w:t>Wyroby walcowane na gorąco ze stali konstrukcyjnych. Część 2: Warunki techniczne dostawy stali konstrukcyjnych niestopowych.</w:t>
      </w:r>
    </w:p>
    <w:p w14:paraId="72F8F2F1" w14:textId="77777777" w:rsidR="0046691C" w:rsidRPr="00883593" w:rsidRDefault="0046691C" w:rsidP="002B5C8F">
      <w:pPr>
        <w:widowControl w:val="0"/>
        <w:tabs>
          <w:tab w:val="left" w:pos="2127"/>
          <w:tab w:val="left" w:pos="2520"/>
        </w:tabs>
        <w:spacing w:before="0"/>
        <w:ind w:left="3545" w:hanging="3540"/>
        <w:rPr>
          <w:sz w:val="24"/>
          <w:szCs w:val="24"/>
        </w:rPr>
      </w:pPr>
      <w:r w:rsidRPr="00883593">
        <w:rPr>
          <w:sz w:val="24"/>
          <w:szCs w:val="24"/>
        </w:rPr>
        <w:t>PN-EN 1992-1-1:2008</w:t>
      </w:r>
      <w:r w:rsidR="0025335D" w:rsidRPr="00883593">
        <w:rPr>
          <w:sz w:val="24"/>
          <w:szCs w:val="24"/>
        </w:rPr>
        <w:t>/NA:2018-11</w:t>
      </w:r>
      <w:r w:rsidRPr="00883593">
        <w:rPr>
          <w:sz w:val="24"/>
          <w:szCs w:val="24"/>
        </w:rPr>
        <w:tab/>
      </w:r>
      <w:proofErr w:type="spellStart"/>
      <w:r w:rsidRPr="00883593">
        <w:rPr>
          <w:sz w:val="24"/>
          <w:szCs w:val="24"/>
        </w:rPr>
        <w:t>Eurokod</w:t>
      </w:r>
      <w:proofErr w:type="spellEnd"/>
      <w:r w:rsidRPr="00883593">
        <w:rPr>
          <w:sz w:val="24"/>
          <w:szCs w:val="24"/>
        </w:rPr>
        <w:t xml:space="preserve"> 2: Projektowanie konstrukcji z betonu. Część 1-1: Reguły ogólne i reguł</w:t>
      </w:r>
      <w:r w:rsidR="0025335D" w:rsidRPr="00883593">
        <w:rPr>
          <w:sz w:val="24"/>
          <w:szCs w:val="24"/>
        </w:rPr>
        <w:t>y dla bu</w:t>
      </w:r>
      <w:r w:rsidRPr="00883593">
        <w:rPr>
          <w:sz w:val="24"/>
          <w:szCs w:val="24"/>
        </w:rPr>
        <w:t>dynków.</w:t>
      </w:r>
    </w:p>
    <w:p w14:paraId="63AEB173" w14:textId="221658C1" w:rsidR="00532134" w:rsidRPr="00883593" w:rsidRDefault="00F61990" w:rsidP="00D3766E">
      <w:pPr>
        <w:widowControl w:val="0"/>
        <w:tabs>
          <w:tab w:val="left" w:pos="2127"/>
          <w:tab w:val="left" w:pos="2520"/>
        </w:tabs>
        <w:spacing w:before="0"/>
        <w:ind w:left="3540" w:hanging="3540"/>
        <w:rPr>
          <w:sz w:val="24"/>
          <w:szCs w:val="24"/>
        </w:rPr>
      </w:pPr>
      <w:r w:rsidRPr="00883593">
        <w:rPr>
          <w:sz w:val="24"/>
          <w:szCs w:val="24"/>
        </w:rPr>
        <w:t>PN-EN 1992-2:2010</w:t>
      </w:r>
      <w:r w:rsidR="0025335D" w:rsidRPr="00883593">
        <w:rPr>
          <w:sz w:val="24"/>
          <w:szCs w:val="24"/>
        </w:rPr>
        <w:t>/NA:2016-11</w:t>
      </w:r>
      <w:r w:rsidRPr="00883593">
        <w:rPr>
          <w:sz w:val="24"/>
          <w:szCs w:val="24"/>
        </w:rPr>
        <w:tab/>
      </w:r>
      <w:r w:rsidR="0025335D" w:rsidRPr="00883593">
        <w:rPr>
          <w:sz w:val="24"/>
          <w:szCs w:val="24"/>
        </w:rPr>
        <w:tab/>
      </w:r>
      <w:proofErr w:type="spellStart"/>
      <w:r w:rsidRPr="00883593">
        <w:rPr>
          <w:sz w:val="24"/>
          <w:szCs w:val="24"/>
        </w:rPr>
        <w:t>Eurokod</w:t>
      </w:r>
      <w:proofErr w:type="spellEnd"/>
      <w:r w:rsidRPr="00883593">
        <w:rPr>
          <w:sz w:val="24"/>
          <w:szCs w:val="24"/>
        </w:rPr>
        <w:t xml:space="preserve"> 2: Projektowanie konstrukcji z betonu. Część 2: Mosty z betonu. Obliczanie i reguły konstrukcyjne.</w:t>
      </w:r>
    </w:p>
    <w:p w14:paraId="3FDA69BC" w14:textId="77777777" w:rsidR="00532134" w:rsidRPr="00883593" w:rsidRDefault="00F61990" w:rsidP="002B5C8F">
      <w:pPr>
        <w:widowControl w:val="0"/>
        <w:tabs>
          <w:tab w:val="left" w:pos="2127"/>
          <w:tab w:val="left" w:pos="2520"/>
        </w:tabs>
        <w:spacing w:before="0"/>
        <w:ind w:left="1701" w:hanging="1701"/>
        <w:rPr>
          <w:b/>
          <w:sz w:val="24"/>
          <w:szCs w:val="24"/>
        </w:rPr>
      </w:pPr>
      <w:r w:rsidRPr="00883593">
        <w:rPr>
          <w:b/>
          <w:sz w:val="24"/>
          <w:szCs w:val="24"/>
        </w:rPr>
        <w:t>10.3. Inne dokumenty</w:t>
      </w:r>
    </w:p>
    <w:p w14:paraId="39172CC9" w14:textId="77777777" w:rsidR="00532134" w:rsidRPr="00883593" w:rsidRDefault="00F61990" w:rsidP="002B5C8F">
      <w:pPr>
        <w:overflowPunct w:val="0"/>
        <w:autoSpaceDE w:val="0"/>
        <w:autoSpaceDN w:val="0"/>
        <w:adjustRightInd w:val="0"/>
        <w:spacing w:before="0"/>
        <w:textAlignment w:val="baseline"/>
        <w:rPr>
          <w:sz w:val="24"/>
          <w:szCs w:val="24"/>
        </w:rPr>
      </w:pPr>
      <w:r w:rsidRPr="00883593">
        <w:rPr>
          <w:sz w:val="24"/>
          <w:szCs w:val="24"/>
        </w:rPr>
        <w:t>Rozporządzenie Ministra Transportu i Gospodarki Morskiej z dnia 30 maja 2000 r. w sprawie warunków technicznych, jakim powinny odpowiadać drogowe obiekty inżynierskie i ic</w:t>
      </w:r>
      <w:r w:rsidR="00A658A2" w:rsidRPr="00883593">
        <w:rPr>
          <w:sz w:val="24"/>
          <w:szCs w:val="24"/>
        </w:rPr>
        <w:t>h usy</w:t>
      </w:r>
      <w:r w:rsidR="0025335D" w:rsidRPr="00883593">
        <w:rPr>
          <w:sz w:val="24"/>
          <w:szCs w:val="24"/>
        </w:rPr>
        <w:t>tuowanie (Dz.U. z 2000 r. Nr 63</w:t>
      </w:r>
      <w:r w:rsidRPr="00883593">
        <w:rPr>
          <w:sz w:val="24"/>
          <w:szCs w:val="24"/>
        </w:rPr>
        <w:t xml:space="preserve"> poz. 735 z </w:t>
      </w:r>
      <w:proofErr w:type="spellStart"/>
      <w:r w:rsidRPr="00883593">
        <w:rPr>
          <w:sz w:val="24"/>
          <w:szCs w:val="24"/>
        </w:rPr>
        <w:t>późn</w:t>
      </w:r>
      <w:proofErr w:type="spellEnd"/>
      <w:r w:rsidRPr="00883593">
        <w:rPr>
          <w:sz w:val="24"/>
          <w:szCs w:val="24"/>
        </w:rPr>
        <w:t>. zm.).</w:t>
      </w:r>
    </w:p>
    <w:p w14:paraId="491DEC8B" w14:textId="77777777" w:rsidR="00532134" w:rsidRPr="00883593" w:rsidRDefault="00F61990" w:rsidP="002B5C8F">
      <w:pPr>
        <w:rPr>
          <w:sz w:val="24"/>
          <w:szCs w:val="24"/>
        </w:rPr>
      </w:pPr>
      <w:r w:rsidRPr="00883593">
        <w:rPr>
          <w:sz w:val="24"/>
          <w:szCs w:val="24"/>
        </w:rPr>
        <w:t xml:space="preserve">Ustawa z dnia 16 kwietnia 2004 r. o wyrobach budowlanych </w:t>
      </w:r>
      <w:r w:rsidR="00A658A2" w:rsidRPr="00883593">
        <w:rPr>
          <w:color w:val="000000"/>
          <w:sz w:val="24"/>
          <w:szCs w:val="24"/>
        </w:rPr>
        <w:t>(Dz.</w:t>
      </w:r>
      <w:r w:rsidR="003105F8" w:rsidRPr="00883593">
        <w:rPr>
          <w:color w:val="000000"/>
          <w:sz w:val="24"/>
          <w:szCs w:val="24"/>
        </w:rPr>
        <w:t xml:space="preserve">U. z 2019 r. poz. 266 z </w:t>
      </w:r>
      <w:proofErr w:type="spellStart"/>
      <w:r w:rsidR="003105F8" w:rsidRPr="00883593">
        <w:rPr>
          <w:color w:val="000000"/>
          <w:sz w:val="24"/>
          <w:szCs w:val="24"/>
        </w:rPr>
        <w:t>późn</w:t>
      </w:r>
      <w:proofErr w:type="spellEnd"/>
      <w:r w:rsidR="003105F8" w:rsidRPr="00883593">
        <w:rPr>
          <w:color w:val="000000"/>
          <w:sz w:val="24"/>
          <w:szCs w:val="24"/>
        </w:rPr>
        <w:t>. zm.).</w:t>
      </w:r>
    </w:p>
    <w:p w14:paraId="750E80B4" w14:textId="301D13E5" w:rsidR="00532134" w:rsidRPr="00883593" w:rsidRDefault="00532134" w:rsidP="002B5C8F">
      <w:pPr>
        <w:spacing w:before="0"/>
        <w:jc w:val="left"/>
        <w:rPr>
          <w:sz w:val="24"/>
          <w:szCs w:val="24"/>
        </w:rPr>
      </w:pPr>
    </w:p>
    <w:sectPr w:rsidR="00532134" w:rsidRPr="00883593" w:rsidSect="00883593">
      <w:headerReference w:type="even" r:id="rId8"/>
      <w:headerReference w:type="default" r:id="rId9"/>
      <w:footerReference w:type="even" r:id="rId10"/>
      <w:footerReference w:type="default" r:id="rId11"/>
      <w:pgSz w:w="11906" w:h="16838" w:code="9"/>
      <w:pgMar w:top="1276" w:right="1134" w:bottom="1276" w:left="1134"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668C" w14:textId="77777777" w:rsidR="00AF7315" w:rsidRDefault="00AF7315">
      <w:r>
        <w:separator/>
      </w:r>
    </w:p>
  </w:endnote>
  <w:endnote w:type="continuationSeparator" w:id="0">
    <w:p w14:paraId="2EEFD76B" w14:textId="77777777" w:rsidR="00AF7315" w:rsidRDefault="00AF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D44A8" w14:textId="77777777" w:rsidR="00532134" w:rsidRDefault="00F61990">
    <w:pPr>
      <w:widowControl w:val="0"/>
      <w:pBdr>
        <w:top w:val="single" w:sz="12" w:space="1" w:color="auto"/>
      </w:pBdr>
      <w:tabs>
        <w:tab w:val="center" w:pos="4820"/>
      </w:tabs>
      <w:spacing w:before="0"/>
      <w:jc w:val="center"/>
      <w:rPr>
        <w:noProof/>
        <w:sz w:val="18"/>
        <w:szCs w:val="18"/>
      </w:rPr>
    </w:pPr>
    <w:r>
      <w:rPr>
        <w:noProof/>
        <w:sz w:val="18"/>
        <w:szCs w:val="18"/>
      </w:rPr>
      <w:t>---</w:t>
    </w:r>
  </w:p>
  <w:p w14:paraId="1F1F897F" w14:textId="77777777" w:rsidR="00532134" w:rsidRDefault="00F61990">
    <w:pPr>
      <w:pStyle w:val="Stopka"/>
      <w:pBdr>
        <w:top w:val="single" w:sz="12" w:space="1" w:color="auto"/>
      </w:pBdr>
      <w:tabs>
        <w:tab w:val="center" w:pos="4820"/>
      </w:tabs>
      <w:spacing w:before="0"/>
      <w:jc w:val="left"/>
    </w:pPr>
    <w:r>
      <w:t xml:space="preserve">Str. </w:t>
    </w:r>
    <w:r>
      <w:fldChar w:fldCharType="begin"/>
    </w:r>
    <w:r>
      <w:instrText>PAGE   \* MERGEFORMAT</w:instrText>
    </w:r>
    <w:r>
      <w:fldChar w:fldCharType="separate"/>
    </w:r>
    <w:r w:rsidR="00BB650C">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517413"/>
      <w:docPartObj>
        <w:docPartGallery w:val="Page Numbers (Bottom of Page)"/>
        <w:docPartUnique/>
      </w:docPartObj>
    </w:sdtPr>
    <w:sdtEndPr/>
    <w:sdtContent>
      <w:p w14:paraId="3824A455" w14:textId="727084A7" w:rsidR="00532134" w:rsidRPr="003B407A" w:rsidRDefault="003B407A" w:rsidP="003B407A">
        <w:pPr>
          <w:pStyle w:val="Stopka"/>
          <w:jc w:val="right"/>
        </w:pPr>
        <w:r>
          <w:fldChar w:fldCharType="begin"/>
        </w:r>
        <w:r>
          <w:instrText>PAGE   \* MERGEFORMAT</w:instrText>
        </w:r>
        <w:r>
          <w:fldChar w:fldCharType="separate"/>
        </w:r>
        <w:r w:rsidR="004974EA">
          <w:rPr>
            <w:noProof/>
          </w:rPr>
          <w:t>64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E5FAA" w14:textId="77777777" w:rsidR="00AF7315" w:rsidRDefault="00AF7315">
      <w:r>
        <w:separator/>
      </w:r>
    </w:p>
  </w:footnote>
  <w:footnote w:type="continuationSeparator" w:id="0">
    <w:p w14:paraId="3ABA060C" w14:textId="77777777" w:rsidR="00AF7315" w:rsidRDefault="00AF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E95CB" w14:textId="77777777" w:rsidR="00532134" w:rsidRDefault="00F61990">
    <w:pPr>
      <w:pStyle w:val="Nagwek"/>
      <w:pBdr>
        <w:bottom w:val="single" w:sz="12" w:space="1" w:color="auto"/>
      </w:pBdr>
      <w:tabs>
        <w:tab w:val="clear" w:pos="4536"/>
        <w:tab w:val="clear" w:pos="9072"/>
        <w:tab w:val="right" w:pos="9638"/>
      </w:tabs>
      <w:spacing w:before="0"/>
      <w:jc w:val="left"/>
    </w:pPr>
    <w:r>
      <w:t>M.12.01.02</w:t>
    </w:r>
    <w:r>
      <w:tab/>
      <w:t>Warunki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5CBE6" w14:textId="733DCA1D" w:rsidR="00633F9D" w:rsidRPr="00633F9D" w:rsidRDefault="00633F9D" w:rsidP="00633F9D">
    <w:pPr>
      <w:pBdr>
        <w:bottom w:val="single" w:sz="4" w:space="0" w:color="auto"/>
      </w:pBdr>
      <w:tabs>
        <w:tab w:val="right" w:pos="9638"/>
      </w:tabs>
      <w:spacing w:before="0"/>
      <w:jc w:val="left"/>
      <w:rPr>
        <w:szCs w:val="24"/>
        <w:lang w:eastAsia="x-none"/>
      </w:rPr>
    </w:pPr>
    <w:r>
      <w:rPr>
        <w:sz w:val="18"/>
        <w:szCs w:val="18"/>
        <w:lang w:eastAsia="x-none"/>
      </w:rPr>
      <w:t>M</w:t>
    </w:r>
    <w:r w:rsidRPr="00633F9D">
      <w:rPr>
        <w:sz w:val="18"/>
        <w:szCs w:val="18"/>
        <w:lang w:eastAsia="x-none"/>
      </w:rPr>
      <w:t>-</w:t>
    </w:r>
    <w:r>
      <w:rPr>
        <w:sz w:val="18"/>
        <w:szCs w:val="18"/>
        <w:lang w:eastAsia="x-none"/>
      </w:rPr>
      <w:t>12</w:t>
    </w:r>
    <w:r w:rsidRPr="00633F9D">
      <w:rPr>
        <w:sz w:val="18"/>
        <w:szCs w:val="18"/>
        <w:lang w:eastAsia="x-none"/>
      </w:rPr>
      <w:t xml:space="preserve">.00.00. </w:t>
    </w:r>
    <w:r>
      <w:rPr>
        <w:sz w:val="18"/>
        <w:szCs w:val="18"/>
        <w:lang w:eastAsia="x-none"/>
      </w:rPr>
      <w:t>ZBROJENIE</w:t>
    </w:r>
    <w:r w:rsidRPr="00633F9D">
      <w:rPr>
        <w:szCs w:val="24"/>
        <w:lang w:val="x-none" w:eastAsia="x-none"/>
      </w:rPr>
      <w:tab/>
    </w:r>
  </w:p>
  <w:p w14:paraId="445CBCC1" w14:textId="0A28ABE7" w:rsidR="00532134" w:rsidRPr="002B5C8F" w:rsidRDefault="00633F9D" w:rsidP="002B5C8F">
    <w:pPr>
      <w:pBdr>
        <w:bottom w:val="single" w:sz="4" w:space="0" w:color="auto"/>
      </w:pBdr>
      <w:tabs>
        <w:tab w:val="right" w:pos="9638"/>
      </w:tabs>
      <w:spacing w:before="0"/>
      <w:jc w:val="left"/>
      <w:rPr>
        <w:sz w:val="18"/>
        <w:szCs w:val="18"/>
        <w:lang w:eastAsia="x-none"/>
      </w:rPr>
    </w:pPr>
    <w:r>
      <w:rPr>
        <w:sz w:val="18"/>
        <w:szCs w:val="18"/>
        <w:lang w:eastAsia="x-none"/>
      </w:rPr>
      <w:t>M</w:t>
    </w:r>
    <w:r w:rsidRPr="00633F9D">
      <w:rPr>
        <w:sz w:val="18"/>
        <w:szCs w:val="18"/>
        <w:lang w:eastAsia="x-none"/>
      </w:rPr>
      <w:t>-</w:t>
    </w:r>
    <w:r>
      <w:rPr>
        <w:sz w:val="18"/>
        <w:szCs w:val="18"/>
        <w:lang w:eastAsia="x-none"/>
      </w:rPr>
      <w:t>12</w:t>
    </w:r>
    <w:r w:rsidRPr="00633F9D">
      <w:rPr>
        <w:sz w:val="18"/>
        <w:szCs w:val="18"/>
        <w:lang w:eastAsia="x-none"/>
      </w:rPr>
      <w:t>.01.0</w:t>
    </w:r>
    <w:r>
      <w:rPr>
        <w:sz w:val="18"/>
        <w:szCs w:val="18"/>
        <w:lang w:eastAsia="x-none"/>
      </w:rPr>
      <w:t>2</w:t>
    </w:r>
    <w:r w:rsidRPr="00633F9D">
      <w:rPr>
        <w:sz w:val="18"/>
        <w:szCs w:val="18"/>
        <w:lang w:eastAsia="x-none"/>
      </w:rPr>
      <w:t xml:space="preserve">. </w:t>
    </w:r>
    <w:r>
      <w:rPr>
        <w:sz w:val="18"/>
        <w:szCs w:val="18"/>
        <w:lang w:eastAsia="x-none"/>
      </w:rPr>
      <w:t>Zbrojenie betonu</w:t>
    </w:r>
    <w:r w:rsidRPr="00633F9D">
      <w:rPr>
        <w:sz w:val="18"/>
        <w:szCs w:val="18"/>
        <w:lang w:eastAsia="x-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D0823"/>
    <w:multiLevelType w:val="hybridMultilevel"/>
    <w:tmpl w:val="CB7609A8"/>
    <w:lvl w:ilvl="0" w:tplc="7646B70E">
      <w:start w:val="1"/>
      <w:numFmt w:val="bullet"/>
      <w:lvlText w:val=""/>
      <w:lvlJc w:val="left"/>
      <w:pPr>
        <w:tabs>
          <w:tab w:val="num" w:pos="720"/>
        </w:tabs>
        <w:ind w:left="720" w:hanging="360"/>
      </w:pPr>
      <w:rPr>
        <w:rFonts w:ascii="Symbol" w:hAnsi="Symbol" w:hint="default"/>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77568"/>
    <w:multiLevelType w:val="hybridMultilevel"/>
    <w:tmpl w:val="EBEE8C1E"/>
    <w:lvl w:ilvl="0" w:tplc="04150001">
      <w:start w:val="1"/>
      <w:numFmt w:val="bullet"/>
      <w:lvlText w:val=""/>
      <w:lvlJc w:val="left"/>
      <w:pPr>
        <w:tabs>
          <w:tab w:val="num" w:pos="851"/>
        </w:tabs>
        <w:ind w:left="851" w:hanging="426"/>
      </w:pPr>
      <w:rPr>
        <w:rFonts w:ascii="Symbol" w:hAnsi="Symbol" w:hint="default"/>
        <w:sz w:val="16"/>
      </w:rPr>
    </w:lvl>
    <w:lvl w:ilvl="1" w:tplc="04150019" w:tentative="1">
      <w:start w:val="1"/>
      <w:numFmt w:val="bullet"/>
      <w:lvlText w:val="o"/>
      <w:lvlJc w:val="left"/>
      <w:pPr>
        <w:tabs>
          <w:tab w:val="num" w:pos="741"/>
        </w:tabs>
        <w:ind w:left="741" w:hanging="360"/>
      </w:pPr>
      <w:rPr>
        <w:rFonts w:ascii="Courier New" w:hAnsi="Courier New" w:hint="default"/>
      </w:rPr>
    </w:lvl>
    <w:lvl w:ilvl="2" w:tplc="0415001B" w:tentative="1">
      <w:start w:val="1"/>
      <w:numFmt w:val="bullet"/>
      <w:lvlText w:val=""/>
      <w:lvlJc w:val="left"/>
      <w:pPr>
        <w:tabs>
          <w:tab w:val="num" w:pos="1461"/>
        </w:tabs>
        <w:ind w:left="1461" w:hanging="360"/>
      </w:pPr>
      <w:rPr>
        <w:rFonts w:ascii="Wingdings" w:hAnsi="Wingdings" w:hint="default"/>
      </w:rPr>
    </w:lvl>
    <w:lvl w:ilvl="3" w:tplc="0415000F" w:tentative="1">
      <w:start w:val="1"/>
      <w:numFmt w:val="bullet"/>
      <w:lvlText w:val=""/>
      <w:lvlJc w:val="left"/>
      <w:pPr>
        <w:tabs>
          <w:tab w:val="num" w:pos="2181"/>
        </w:tabs>
        <w:ind w:left="2181" w:hanging="360"/>
      </w:pPr>
      <w:rPr>
        <w:rFonts w:ascii="Symbol" w:hAnsi="Symbol" w:hint="default"/>
      </w:rPr>
    </w:lvl>
    <w:lvl w:ilvl="4" w:tplc="04150019" w:tentative="1">
      <w:start w:val="1"/>
      <w:numFmt w:val="bullet"/>
      <w:lvlText w:val="o"/>
      <w:lvlJc w:val="left"/>
      <w:pPr>
        <w:tabs>
          <w:tab w:val="num" w:pos="2901"/>
        </w:tabs>
        <w:ind w:left="2901" w:hanging="360"/>
      </w:pPr>
      <w:rPr>
        <w:rFonts w:ascii="Courier New" w:hAnsi="Courier New" w:hint="default"/>
      </w:rPr>
    </w:lvl>
    <w:lvl w:ilvl="5" w:tplc="0415001B" w:tentative="1">
      <w:start w:val="1"/>
      <w:numFmt w:val="bullet"/>
      <w:lvlText w:val=""/>
      <w:lvlJc w:val="left"/>
      <w:pPr>
        <w:tabs>
          <w:tab w:val="num" w:pos="3621"/>
        </w:tabs>
        <w:ind w:left="3621" w:hanging="360"/>
      </w:pPr>
      <w:rPr>
        <w:rFonts w:ascii="Wingdings" w:hAnsi="Wingdings" w:hint="default"/>
      </w:rPr>
    </w:lvl>
    <w:lvl w:ilvl="6" w:tplc="0415000F" w:tentative="1">
      <w:start w:val="1"/>
      <w:numFmt w:val="bullet"/>
      <w:lvlText w:val=""/>
      <w:lvlJc w:val="left"/>
      <w:pPr>
        <w:tabs>
          <w:tab w:val="num" w:pos="4341"/>
        </w:tabs>
        <w:ind w:left="4341" w:hanging="360"/>
      </w:pPr>
      <w:rPr>
        <w:rFonts w:ascii="Symbol" w:hAnsi="Symbol" w:hint="default"/>
      </w:rPr>
    </w:lvl>
    <w:lvl w:ilvl="7" w:tplc="04150019" w:tentative="1">
      <w:start w:val="1"/>
      <w:numFmt w:val="bullet"/>
      <w:lvlText w:val="o"/>
      <w:lvlJc w:val="left"/>
      <w:pPr>
        <w:tabs>
          <w:tab w:val="num" w:pos="5061"/>
        </w:tabs>
        <w:ind w:left="5061" w:hanging="360"/>
      </w:pPr>
      <w:rPr>
        <w:rFonts w:ascii="Courier New" w:hAnsi="Courier New" w:hint="default"/>
      </w:rPr>
    </w:lvl>
    <w:lvl w:ilvl="8" w:tplc="0415001B" w:tentative="1">
      <w:start w:val="1"/>
      <w:numFmt w:val="bullet"/>
      <w:lvlText w:val=""/>
      <w:lvlJc w:val="left"/>
      <w:pPr>
        <w:tabs>
          <w:tab w:val="num" w:pos="5781"/>
        </w:tabs>
        <w:ind w:left="5781" w:hanging="360"/>
      </w:pPr>
      <w:rPr>
        <w:rFonts w:ascii="Wingdings" w:hAnsi="Wingdings" w:hint="default"/>
      </w:rPr>
    </w:lvl>
  </w:abstractNum>
  <w:abstractNum w:abstractNumId="2" w15:restartNumberingAfterBreak="0">
    <w:nsid w:val="166B459F"/>
    <w:multiLevelType w:val="hybridMultilevel"/>
    <w:tmpl w:val="ABFA4A4C"/>
    <w:lvl w:ilvl="0" w:tplc="D1E038C0">
      <w:start w:val="1"/>
      <w:numFmt w:val="decimal"/>
      <w:pStyle w:val="PrzepisyZwiazane"/>
      <w:lvlText w:val="[%1]."/>
      <w:lvlJc w:val="left"/>
      <w:pPr>
        <w:ind w:left="81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B8F6F95"/>
    <w:multiLevelType w:val="hybridMultilevel"/>
    <w:tmpl w:val="CCB03A5C"/>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F8862F0"/>
    <w:multiLevelType w:val="hybridMultilevel"/>
    <w:tmpl w:val="A3A696C4"/>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0D3392"/>
    <w:multiLevelType w:val="hybridMultilevel"/>
    <w:tmpl w:val="B4243FFE"/>
    <w:lvl w:ilvl="0" w:tplc="83E095B2">
      <w:numFmt w:val="bullet"/>
      <w:pStyle w:val="Listapunktowana"/>
      <w:lvlText w:val="–"/>
      <w:lvlJc w:val="left"/>
      <w:pPr>
        <w:tabs>
          <w:tab w:val="num" w:pos="1800"/>
        </w:tabs>
        <w:ind w:left="180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4B5C57"/>
    <w:multiLevelType w:val="hybridMultilevel"/>
    <w:tmpl w:val="5A189BE6"/>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2A1802F7"/>
    <w:multiLevelType w:val="hybridMultilevel"/>
    <w:tmpl w:val="7E9451AA"/>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EC50AAB"/>
    <w:multiLevelType w:val="hybridMultilevel"/>
    <w:tmpl w:val="CCC42D4E"/>
    <w:lvl w:ilvl="0" w:tplc="45CAA67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3057424C"/>
    <w:multiLevelType w:val="hybridMultilevel"/>
    <w:tmpl w:val="232CCEE4"/>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33434005"/>
    <w:multiLevelType w:val="hybridMultilevel"/>
    <w:tmpl w:val="7BF867E8"/>
    <w:lvl w:ilvl="0" w:tplc="45CAA676">
      <w:start w:val="1"/>
      <w:numFmt w:val="bullet"/>
      <w:lvlText w:val=""/>
      <w:lvlJc w:val="left"/>
      <w:pPr>
        <w:ind w:left="360" w:hanging="360"/>
      </w:pPr>
      <w:rPr>
        <w:rFonts w:ascii="Symbol" w:hAnsi="Symbol"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11" w15:restartNumberingAfterBreak="0">
    <w:nsid w:val="34BE22AD"/>
    <w:multiLevelType w:val="hybridMultilevel"/>
    <w:tmpl w:val="FA18056E"/>
    <w:lvl w:ilvl="0" w:tplc="DA4C5496">
      <w:start w:val="1"/>
      <w:numFmt w:val="bullet"/>
      <w:pStyle w:val="LISTA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56902"/>
    <w:multiLevelType w:val="hybridMultilevel"/>
    <w:tmpl w:val="6FC8B1EE"/>
    <w:lvl w:ilvl="0" w:tplc="45CAA676">
      <w:start w:val="1"/>
      <w:numFmt w:val="bullet"/>
      <w:lvlText w:val=""/>
      <w:lvlJc w:val="left"/>
      <w:pPr>
        <w:ind w:left="360" w:hanging="360"/>
      </w:pPr>
      <w:rPr>
        <w:rFonts w:ascii="Symbol" w:hAnsi="Symbol"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13" w15:restartNumberingAfterBreak="0">
    <w:nsid w:val="39187F0A"/>
    <w:multiLevelType w:val="hybridMultilevel"/>
    <w:tmpl w:val="3D5EC610"/>
    <w:lvl w:ilvl="0" w:tplc="45CAA67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CEB3277"/>
    <w:multiLevelType w:val="hybridMultilevel"/>
    <w:tmpl w:val="402E77DE"/>
    <w:lvl w:ilvl="0" w:tplc="45CAA67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420D261D"/>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747D00"/>
    <w:multiLevelType w:val="hybridMultilevel"/>
    <w:tmpl w:val="8B20DC30"/>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7275A14"/>
    <w:multiLevelType w:val="hybridMultilevel"/>
    <w:tmpl w:val="18061D0C"/>
    <w:lvl w:ilvl="0" w:tplc="4AA8831E">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ind w:left="-1057" w:hanging="360"/>
      </w:pPr>
      <w:rPr>
        <w:rFonts w:ascii="Courier New" w:hAnsi="Courier New" w:cs="Courier New" w:hint="default"/>
      </w:rPr>
    </w:lvl>
    <w:lvl w:ilvl="2" w:tplc="04150005" w:tentative="1">
      <w:start w:val="1"/>
      <w:numFmt w:val="bullet"/>
      <w:lvlText w:val=""/>
      <w:lvlJc w:val="left"/>
      <w:pPr>
        <w:ind w:left="-337" w:hanging="360"/>
      </w:pPr>
      <w:rPr>
        <w:rFonts w:ascii="Wingdings" w:hAnsi="Wingdings" w:hint="default"/>
      </w:rPr>
    </w:lvl>
    <w:lvl w:ilvl="3" w:tplc="04150001" w:tentative="1">
      <w:start w:val="1"/>
      <w:numFmt w:val="bullet"/>
      <w:lvlText w:val=""/>
      <w:lvlJc w:val="left"/>
      <w:pPr>
        <w:ind w:left="383" w:hanging="360"/>
      </w:pPr>
      <w:rPr>
        <w:rFonts w:ascii="Symbol" w:hAnsi="Symbol" w:hint="default"/>
      </w:rPr>
    </w:lvl>
    <w:lvl w:ilvl="4" w:tplc="04150003" w:tentative="1">
      <w:start w:val="1"/>
      <w:numFmt w:val="bullet"/>
      <w:lvlText w:val="o"/>
      <w:lvlJc w:val="left"/>
      <w:pPr>
        <w:ind w:left="1103" w:hanging="360"/>
      </w:pPr>
      <w:rPr>
        <w:rFonts w:ascii="Courier New" w:hAnsi="Courier New" w:cs="Courier New" w:hint="default"/>
      </w:rPr>
    </w:lvl>
    <w:lvl w:ilvl="5" w:tplc="04150005" w:tentative="1">
      <w:start w:val="1"/>
      <w:numFmt w:val="bullet"/>
      <w:lvlText w:val=""/>
      <w:lvlJc w:val="left"/>
      <w:pPr>
        <w:ind w:left="1823" w:hanging="360"/>
      </w:pPr>
      <w:rPr>
        <w:rFonts w:ascii="Wingdings" w:hAnsi="Wingdings" w:hint="default"/>
      </w:rPr>
    </w:lvl>
    <w:lvl w:ilvl="6" w:tplc="04150001" w:tentative="1">
      <w:start w:val="1"/>
      <w:numFmt w:val="bullet"/>
      <w:lvlText w:val=""/>
      <w:lvlJc w:val="left"/>
      <w:pPr>
        <w:ind w:left="2543" w:hanging="360"/>
      </w:pPr>
      <w:rPr>
        <w:rFonts w:ascii="Symbol" w:hAnsi="Symbol" w:hint="default"/>
      </w:rPr>
    </w:lvl>
    <w:lvl w:ilvl="7" w:tplc="04150003" w:tentative="1">
      <w:start w:val="1"/>
      <w:numFmt w:val="bullet"/>
      <w:lvlText w:val="o"/>
      <w:lvlJc w:val="left"/>
      <w:pPr>
        <w:ind w:left="3263" w:hanging="360"/>
      </w:pPr>
      <w:rPr>
        <w:rFonts w:ascii="Courier New" w:hAnsi="Courier New" w:cs="Courier New" w:hint="default"/>
      </w:rPr>
    </w:lvl>
    <w:lvl w:ilvl="8" w:tplc="04150005" w:tentative="1">
      <w:start w:val="1"/>
      <w:numFmt w:val="bullet"/>
      <w:lvlText w:val=""/>
      <w:lvlJc w:val="left"/>
      <w:pPr>
        <w:ind w:left="3983" w:hanging="360"/>
      </w:pPr>
      <w:rPr>
        <w:rFonts w:ascii="Wingdings" w:hAnsi="Wingdings" w:hint="default"/>
      </w:rPr>
    </w:lvl>
  </w:abstractNum>
  <w:abstractNum w:abstractNumId="18" w15:restartNumberingAfterBreak="0">
    <w:nsid w:val="4848343C"/>
    <w:multiLevelType w:val="hybridMultilevel"/>
    <w:tmpl w:val="1C044240"/>
    <w:lvl w:ilvl="0" w:tplc="45CAA67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A461144"/>
    <w:multiLevelType w:val="singleLevel"/>
    <w:tmpl w:val="23B4386C"/>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FDE3ED0"/>
    <w:multiLevelType w:val="hybridMultilevel"/>
    <w:tmpl w:val="0634683C"/>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50D8303E"/>
    <w:multiLevelType w:val="singleLevel"/>
    <w:tmpl w:val="23B4386C"/>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9B96470"/>
    <w:multiLevelType w:val="hybridMultilevel"/>
    <w:tmpl w:val="F072E592"/>
    <w:lvl w:ilvl="0" w:tplc="4AA8831E">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ind w:left="-1057" w:hanging="360"/>
      </w:pPr>
      <w:rPr>
        <w:rFonts w:ascii="Courier New" w:hAnsi="Courier New" w:cs="Courier New" w:hint="default"/>
      </w:rPr>
    </w:lvl>
    <w:lvl w:ilvl="2" w:tplc="04150005" w:tentative="1">
      <w:start w:val="1"/>
      <w:numFmt w:val="bullet"/>
      <w:lvlText w:val=""/>
      <w:lvlJc w:val="left"/>
      <w:pPr>
        <w:ind w:left="-337" w:hanging="360"/>
      </w:pPr>
      <w:rPr>
        <w:rFonts w:ascii="Wingdings" w:hAnsi="Wingdings" w:hint="default"/>
      </w:rPr>
    </w:lvl>
    <w:lvl w:ilvl="3" w:tplc="04150001" w:tentative="1">
      <w:start w:val="1"/>
      <w:numFmt w:val="bullet"/>
      <w:lvlText w:val=""/>
      <w:lvlJc w:val="left"/>
      <w:pPr>
        <w:ind w:left="383" w:hanging="360"/>
      </w:pPr>
      <w:rPr>
        <w:rFonts w:ascii="Symbol" w:hAnsi="Symbol" w:hint="default"/>
      </w:rPr>
    </w:lvl>
    <w:lvl w:ilvl="4" w:tplc="04150003" w:tentative="1">
      <w:start w:val="1"/>
      <w:numFmt w:val="bullet"/>
      <w:lvlText w:val="o"/>
      <w:lvlJc w:val="left"/>
      <w:pPr>
        <w:ind w:left="1103" w:hanging="360"/>
      </w:pPr>
      <w:rPr>
        <w:rFonts w:ascii="Courier New" w:hAnsi="Courier New" w:cs="Courier New" w:hint="default"/>
      </w:rPr>
    </w:lvl>
    <w:lvl w:ilvl="5" w:tplc="04150005" w:tentative="1">
      <w:start w:val="1"/>
      <w:numFmt w:val="bullet"/>
      <w:lvlText w:val=""/>
      <w:lvlJc w:val="left"/>
      <w:pPr>
        <w:ind w:left="1823" w:hanging="360"/>
      </w:pPr>
      <w:rPr>
        <w:rFonts w:ascii="Wingdings" w:hAnsi="Wingdings" w:hint="default"/>
      </w:rPr>
    </w:lvl>
    <w:lvl w:ilvl="6" w:tplc="04150001" w:tentative="1">
      <w:start w:val="1"/>
      <w:numFmt w:val="bullet"/>
      <w:lvlText w:val=""/>
      <w:lvlJc w:val="left"/>
      <w:pPr>
        <w:ind w:left="2543" w:hanging="360"/>
      </w:pPr>
      <w:rPr>
        <w:rFonts w:ascii="Symbol" w:hAnsi="Symbol" w:hint="default"/>
      </w:rPr>
    </w:lvl>
    <w:lvl w:ilvl="7" w:tplc="04150003" w:tentative="1">
      <w:start w:val="1"/>
      <w:numFmt w:val="bullet"/>
      <w:lvlText w:val="o"/>
      <w:lvlJc w:val="left"/>
      <w:pPr>
        <w:ind w:left="3263" w:hanging="360"/>
      </w:pPr>
      <w:rPr>
        <w:rFonts w:ascii="Courier New" w:hAnsi="Courier New" w:cs="Courier New" w:hint="default"/>
      </w:rPr>
    </w:lvl>
    <w:lvl w:ilvl="8" w:tplc="04150005" w:tentative="1">
      <w:start w:val="1"/>
      <w:numFmt w:val="bullet"/>
      <w:lvlText w:val=""/>
      <w:lvlJc w:val="left"/>
      <w:pPr>
        <w:ind w:left="3983" w:hanging="360"/>
      </w:pPr>
      <w:rPr>
        <w:rFonts w:ascii="Wingdings" w:hAnsi="Wingdings" w:hint="default"/>
      </w:rPr>
    </w:lvl>
  </w:abstractNum>
  <w:abstractNum w:abstractNumId="23" w15:restartNumberingAfterBreak="0">
    <w:nsid w:val="5E286E89"/>
    <w:multiLevelType w:val="hybridMultilevel"/>
    <w:tmpl w:val="ABFC96FC"/>
    <w:lvl w:ilvl="0" w:tplc="4AA8831E">
      <w:numFmt w:val="bullet"/>
      <w:lvlText w:val="–"/>
      <w:lvlJc w:val="left"/>
      <w:pPr>
        <w:tabs>
          <w:tab w:val="num" w:pos="2857"/>
        </w:tabs>
        <w:ind w:left="2857" w:hanging="360"/>
      </w:pPr>
      <w:rPr>
        <w:rFonts w:ascii="Times New Roman" w:hAnsi="Times New Roman" w:cs="Times New Roman" w:hint="default"/>
      </w:rPr>
    </w:lvl>
    <w:lvl w:ilvl="1" w:tplc="04150003" w:tentative="1">
      <w:start w:val="1"/>
      <w:numFmt w:val="bullet"/>
      <w:lvlText w:val="o"/>
      <w:lvlJc w:val="left"/>
      <w:pPr>
        <w:tabs>
          <w:tab w:val="num" w:pos="2856"/>
        </w:tabs>
        <w:ind w:left="2856" w:hanging="360"/>
      </w:pPr>
      <w:rPr>
        <w:rFonts w:ascii="Courier New" w:hAnsi="Courier New" w:hint="default"/>
      </w:rPr>
    </w:lvl>
    <w:lvl w:ilvl="2" w:tplc="04150005" w:tentative="1">
      <w:start w:val="1"/>
      <w:numFmt w:val="bullet"/>
      <w:lvlText w:val=""/>
      <w:lvlJc w:val="left"/>
      <w:pPr>
        <w:tabs>
          <w:tab w:val="num" w:pos="3576"/>
        </w:tabs>
        <w:ind w:left="3576" w:hanging="360"/>
      </w:pPr>
      <w:rPr>
        <w:rFonts w:ascii="Wingdings" w:hAnsi="Wingdings" w:hint="default"/>
      </w:rPr>
    </w:lvl>
    <w:lvl w:ilvl="3" w:tplc="04150001" w:tentative="1">
      <w:start w:val="1"/>
      <w:numFmt w:val="bullet"/>
      <w:lvlText w:val=""/>
      <w:lvlJc w:val="left"/>
      <w:pPr>
        <w:tabs>
          <w:tab w:val="num" w:pos="4296"/>
        </w:tabs>
        <w:ind w:left="4296" w:hanging="360"/>
      </w:pPr>
      <w:rPr>
        <w:rFonts w:ascii="Symbol" w:hAnsi="Symbol" w:hint="default"/>
      </w:rPr>
    </w:lvl>
    <w:lvl w:ilvl="4" w:tplc="04150003" w:tentative="1">
      <w:start w:val="1"/>
      <w:numFmt w:val="bullet"/>
      <w:lvlText w:val="o"/>
      <w:lvlJc w:val="left"/>
      <w:pPr>
        <w:tabs>
          <w:tab w:val="num" w:pos="5016"/>
        </w:tabs>
        <w:ind w:left="5016" w:hanging="360"/>
      </w:pPr>
      <w:rPr>
        <w:rFonts w:ascii="Courier New" w:hAnsi="Courier New" w:hint="default"/>
      </w:rPr>
    </w:lvl>
    <w:lvl w:ilvl="5" w:tplc="04150005" w:tentative="1">
      <w:start w:val="1"/>
      <w:numFmt w:val="bullet"/>
      <w:lvlText w:val=""/>
      <w:lvlJc w:val="left"/>
      <w:pPr>
        <w:tabs>
          <w:tab w:val="num" w:pos="5736"/>
        </w:tabs>
        <w:ind w:left="5736" w:hanging="360"/>
      </w:pPr>
      <w:rPr>
        <w:rFonts w:ascii="Wingdings" w:hAnsi="Wingdings" w:hint="default"/>
      </w:rPr>
    </w:lvl>
    <w:lvl w:ilvl="6" w:tplc="04150001" w:tentative="1">
      <w:start w:val="1"/>
      <w:numFmt w:val="bullet"/>
      <w:lvlText w:val=""/>
      <w:lvlJc w:val="left"/>
      <w:pPr>
        <w:tabs>
          <w:tab w:val="num" w:pos="6456"/>
        </w:tabs>
        <w:ind w:left="6456" w:hanging="360"/>
      </w:pPr>
      <w:rPr>
        <w:rFonts w:ascii="Symbol" w:hAnsi="Symbol" w:hint="default"/>
      </w:rPr>
    </w:lvl>
    <w:lvl w:ilvl="7" w:tplc="04150003" w:tentative="1">
      <w:start w:val="1"/>
      <w:numFmt w:val="bullet"/>
      <w:lvlText w:val="o"/>
      <w:lvlJc w:val="left"/>
      <w:pPr>
        <w:tabs>
          <w:tab w:val="num" w:pos="7176"/>
        </w:tabs>
        <w:ind w:left="7176" w:hanging="360"/>
      </w:pPr>
      <w:rPr>
        <w:rFonts w:ascii="Courier New" w:hAnsi="Courier New" w:hint="default"/>
      </w:rPr>
    </w:lvl>
    <w:lvl w:ilvl="8" w:tplc="04150005" w:tentative="1">
      <w:start w:val="1"/>
      <w:numFmt w:val="bullet"/>
      <w:lvlText w:val=""/>
      <w:lvlJc w:val="left"/>
      <w:pPr>
        <w:tabs>
          <w:tab w:val="num" w:pos="7896"/>
        </w:tabs>
        <w:ind w:left="7896" w:hanging="360"/>
      </w:pPr>
      <w:rPr>
        <w:rFonts w:ascii="Wingdings" w:hAnsi="Wingdings" w:hint="default"/>
      </w:rPr>
    </w:lvl>
  </w:abstractNum>
  <w:abstractNum w:abstractNumId="24" w15:restartNumberingAfterBreak="0">
    <w:nsid w:val="615074E6"/>
    <w:multiLevelType w:val="hybridMultilevel"/>
    <w:tmpl w:val="EE2474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37B32D5"/>
    <w:multiLevelType w:val="hybridMultilevel"/>
    <w:tmpl w:val="9740D83E"/>
    <w:lvl w:ilvl="0" w:tplc="673A9B6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15:restartNumberingAfterBreak="0">
    <w:nsid w:val="6A7C6049"/>
    <w:multiLevelType w:val="hybridMultilevel"/>
    <w:tmpl w:val="383E12EA"/>
    <w:lvl w:ilvl="0" w:tplc="45CAA676">
      <w:start w:val="1"/>
      <w:numFmt w:val="bullet"/>
      <w:lvlText w:val=""/>
      <w:lvlJc w:val="left"/>
      <w:pPr>
        <w:ind w:left="360" w:hanging="360"/>
      </w:pPr>
      <w:rPr>
        <w:rFonts w:ascii="Symbol" w:hAnsi="Symbol"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27" w15:restartNumberingAfterBreak="0">
    <w:nsid w:val="7650304A"/>
    <w:multiLevelType w:val="hybridMultilevel"/>
    <w:tmpl w:val="A8204218"/>
    <w:lvl w:ilvl="0" w:tplc="987E997C">
      <w:start w:val="1"/>
      <w:numFmt w:val="bullet"/>
      <w:lvlText w:val=""/>
      <w:lvlJc w:val="left"/>
      <w:pPr>
        <w:tabs>
          <w:tab w:val="num" w:pos="1276"/>
        </w:tabs>
        <w:ind w:left="1276" w:hanging="426"/>
      </w:pPr>
      <w:rPr>
        <w:rFonts w:ascii="Symbol" w:hAnsi="Symbol" w:hint="default"/>
        <w:sz w:val="16"/>
      </w:rPr>
    </w:lvl>
    <w:lvl w:ilvl="1" w:tplc="04150019" w:tentative="1">
      <w:start w:val="1"/>
      <w:numFmt w:val="bullet"/>
      <w:lvlText w:val="o"/>
      <w:lvlJc w:val="left"/>
      <w:pPr>
        <w:tabs>
          <w:tab w:val="num" w:pos="1865"/>
        </w:tabs>
        <w:ind w:left="1865" w:hanging="360"/>
      </w:pPr>
      <w:rPr>
        <w:rFonts w:ascii="Courier New" w:hAnsi="Courier New" w:hint="default"/>
      </w:rPr>
    </w:lvl>
    <w:lvl w:ilvl="2" w:tplc="0415001B" w:tentative="1">
      <w:start w:val="1"/>
      <w:numFmt w:val="bullet"/>
      <w:lvlText w:val=""/>
      <w:lvlJc w:val="left"/>
      <w:pPr>
        <w:tabs>
          <w:tab w:val="num" w:pos="2585"/>
        </w:tabs>
        <w:ind w:left="2585" w:hanging="360"/>
      </w:pPr>
      <w:rPr>
        <w:rFonts w:ascii="Wingdings" w:hAnsi="Wingdings" w:hint="default"/>
      </w:rPr>
    </w:lvl>
    <w:lvl w:ilvl="3" w:tplc="0415000F" w:tentative="1">
      <w:start w:val="1"/>
      <w:numFmt w:val="bullet"/>
      <w:lvlText w:val=""/>
      <w:lvlJc w:val="left"/>
      <w:pPr>
        <w:tabs>
          <w:tab w:val="num" w:pos="3305"/>
        </w:tabs>
        <w:ind w:left="3305" w:hanging="360"/>
      </w:pPr>
      <w:rPr>
        <w:rFonts w:ascii="Symbol" w:hAnsi="Symbol" w:hint="default"/>
      </w:rPr>
    </w:lvl>
    <w:lvl w:ilvl="4" w:tplc="04150019" w:tentative="1">
      <w:start w:val="1"/>
      <w:numFmt w:val="bullet"/>
      <w:lvlText w:val="o"/>
      <w:lvlJc w:val="left"/>
      <w:pPr>
        <w:tabs>
          <w:tab w:val="num" w:pos="4025"/>
        </w:tabs>
        <w:ind w:left="4025" w:hanging="360"/>
      </w:pPr>
      <w:rPr>
        <w:rFonts w:ascii="Courier New" w:hAnsi="Courier New" w:hint="default"/>
      </w:rPr>
    </w:lvl>
    <w:lvl w:ilvl="5" w:tplc="0415001B" w:tentative="1">
      <w:start w:val="1"/>
      <w:numFmt w:val="bullet"/>
      <w:lvlText w:val=""/>
      <w:lvlJc w:val="left"/>
      <w:pPr>
        <w:tabs>
          <w:tab w:val="num" w:pos="4745"/>
        </w:tabs>
        <w:ind w:left="4745" w:hanging="360"/>
      </w:pPr>
      <w:rPr>
        <w:rFonts w:ascii="Wingdings" w:hAnsi="Wingdings" w:hint="default"/>
      </w:rPr>
    </w:lvl>
    <w:lvl w:ilvl="6" w:tplc="0415000F" w:tentative="1">
      <w:start w:val="1"/>
      <w:numFmt w:val="bullet"/>
      <w:lvlText w:val=""/>
      <w:lvlJc w:val="left"/>
      <w:pPr>
        <w:tabs>
          <w:tab w:val="num" w:pos="5465"/>
        </w:tabs>
        <w:ind w:left="5465" w:hanging="360"/>
      </w:pPr>
      <w:rPr>
        <w:rFonts w:ascii="Symbol" w:hAnsi="Symbol" w:hint="default"/>
      </w:rPr>
    </w:lvl>
    <w:lvl w:ilvl="7" w:tplc="04150019" w:tentative="1">
      <w:start w:val="1"/>
      <w:numFmt w:val="bullet"/>
      <w:lvlText w:val="o"/>
      <w:lvlJc w:val="left"/>
      <w:pPr>
        <w:tabs>
          <w:tab w:val="num" w:pos="6185"/>
        </w:tabs>
        <w:ind w:left="6185" w:hanging="360"/>
      </w:pPr>
      <w:rPr>
        <w:rFonts w:ascii="Courier New" w:hAnsi="Courier New" w:hint="default"/>
      </w:rPr>
    </w:lvl>
    <w:lvl w:ilvl="8" w:tplc="0415001B" w:tentative="1">
      <w:start w:val="1"/>
      <w:numFmt w:val="bullet"/>
      <w:lvlText w:val=""/>
      <w:lvlJc w:val="left"/>
      <w:pPr>
        <w:tabs>
          <w:tab w:val="num" w:pos="6905"/>
        </w:tabs>
        <w:ind w:left="6905" w:hanging="360"/>
      </w:pPr>
      <w:rPr>
        <w:rFonts w:ascii="Wingdings" w:hAnsi="Wingdings" w:hint="default"/>
      </w:rPr>
    </w:lvl>
  </w:abstractNum>
  <w:abstractNum w:abstractNumId="28"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29" w15:restartNumberingAfterBreak="0">
    <w:nsid w:val="7AC95399"/>
    <w:multiLevelType w:val="hybridMultilevel"/>
    <w:tmpl w:val="46520B72"/>
    <w:lvl w:ilvl="0" w:tplc="45CAA676">
      <w:start w:val="1"/>
      <w:numFmt w:val="bullet"/>
      <w:lvlText w:val=""/>
      <w:lvlJc w:val="left"/>
      <w:pPr>
        <w:ind w:left="360" w:hanging="360"/>
      </w:pPr>
      <w:rPr>
        <w:rFonts w:ascii="Symbol" w:hAnsi="Symbol" w:hint="default"/>
      </w:rPr>
    </w:lvl>
    <w:lvl w:ilvl="1" w:tplc="04150003">
      <w:start w:val="1"/>
      <w:numFmt w:val="bullet"/>
      <w:lvlText w:val="o"/>
      <w:lvlJc w:val="left"/>
      <w:pPr>
        <w:ind w:left="720" w:hanging="360"/>
      </w:pPr>
      <w:rPr>
        <w:rFonts w:ascii="Courier New" w:hAnsi="Courier New" w:cs="Courier New"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30" w15:restartNumberingAfterBreak="0">
    <w:nsid w:val="7CAF073A"/>
    <w:multiLevelType w:val="hybridMultilevel"/>
    <w:tmpl w:val="BB705006"/>
    <w:lvl w:ilvl="0" w:tplc="45CAA676">
      <w:start w:val="1"/>
      <w:numFmt w:val="bullet"/>
      <w:lvlText w:val=""/>
      <w:lvlJc w:val="left"/>
      <w:pPr>
        <w:ind w:left="360" w:hanging="360"/>
      </w:pPr>
      <w:rPr>
        <w:rFonts w:ascii="Symbol" w:hAnsi="Symbol"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num w:numId="1" w16cid:durableId="236331220">
    <w:abstractNumId w:val="21"/>
  </w:num>
  <w:num w:numId="2" w16cid:durableId="949971336">
    <w:abstractNumId w:val="23"/>
  </w:num>
  <w:num w:numId="3" w16cid:durableId="1983920767">
    <w:abstractNumId w:val="28"/>
  </w:num>
  <w:num w:numId="4" w16cid:durableId="432214996">
    <w:abstractNumId w:val="5"/>
  </w:num>
  <w:num w:numId="5" w16cid:durableId="1881240729">
    <w:abstractNumId w:val="13"/>
  </w:num>
  <w:num w:numId="6" w16cid:durableId="396561626">
    <w:abstractNumId w:val="29"/>
  </w:num>
  <w:num w:numId="7" w16cid:durableId="203173144">
    <w:abstractNumId w:val="16"/>
  </w:num>
  <w:num w:numId="8" w16cid:durableId="149754217">
    <w:abstractNumId w:val="20"/>
  </w:num>
  <w:num w:numId="9" w16cid:durableId="848445880">
    <w:abstractNumId w:val="8"/>
  </w:num>
  <w:num w:numId="10" w16cid:durableId="1843937050">
    <w:abstractNumId w:val="6"/>
  </w:num>
  <w:num w:numId="11" w16cid:durableId="1776561751">
    <w:abstractNumId w:val="7"/>
  </w:num>
  <w:num w:numId="12" w16cid:durableId="2039237563">
    <w:abstractNumId w:val="17"/>
  </w:num>
  <w:num w:numId="13" w16cid:durableId="131949859">
    <w:abstractNumId w:val="22"/>
  </w:num>
  <w:num w:numId="14" w16cid:durableId="679091145">
    <w:abstractNumId w:val="11"/>
  </w:num>
  <w:num w:numId="15" w16cid:durableId="1308827313">
    <w:abstractNumId w:val="5"/>
  </w:num>
  <w:num w:numId="16" w16cid:durableId="1055160722">
    <w:abstractNumId w:val="14"/>
  </w:num>
  <w:num w:numId="17" w16cid:durableId="144978515">
    <w:abstractNumId w:val="24"/>
  </w:num>
  <w:num w:numId="18" w16cid:durableId="1008757366">
    <w:abstractNumId w:val="3"/>
  </w:num>
  <w:num w:numId="19" w16cid:durableId="999845718">
    <w:abstractNumId w:val="9"/>
  </w:num>
  <w:num w:numId="20" w16cid:durableId="879628630">
    <w:abstractNumId w:val="2"/>
  </w:num>
  <w:num w:numId="21" w16cid:durableId="205025005">
    <w:abstractNumId w:val="26"/>
  </w:num>
  <w:num w:numId="22" w16cid:durableId="1175614118">
    <w:abstractNumId w:val="10"/>
  </w:num>
  <w:num w:numId="23" w16cid:durableId="392199839">
    <w:abstractNumId w:val="12"/>
  </w:num>
  <w:num w:numId="24" w16cid:durableId="1067340822">
    <w:abstractNumId w:val="30"/>
  </w:num>
  <w:num w:numId="25" w16cid:durableId="1177185864">
    <w:abstractNumId w:val="18"/>
  </w:num>
  <w:num w:numId="26" w16cid:durableId="356590739">
    <w:abstractNumId w:val="4"/>
  </w:num>
  <w:num w:numId="27" w16cid:durableId="1323198934">
    <w:abstractNumId w:val="19"/>
  </w:num>
  <w:num w:numId="28" w16cid:durableId="183009307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1786503">
    <w:abstractNumId w:val="0"/>
  </w:num>
  <w:num w:numId="30" w16cid:durableId="302931032">
    <w:abstractNumId w:val="27"/>
  </w:num>
  <w:num w:numId="31" w16cid:durableId="130646870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2134"/>
    <w:rsid w:val="00041DA5"/>
    <w:rsid w:val="000709A2"/>
    <w:rsid w:val="000972F2"/>
    <w:rsid w:val="00097994"/>
    <w:rsid w:val="0016270F"/>
    <w:rsid w:val="001A00BE"/>
    <w:rsid w:val="0025335D"/>
    <w:rsid w:val="00294E98"/>
    <w:rsid w:val="002B5C8F"/>
    <w:rsid w:val="003105F8"/>
    <w:rsid w:val="003B407A"/>
    <w:rsid w:val="003E60AE"/>
    <w:rsid w:val="0046691C"/>
    <w:rsid w:val="00481365"/>
    <w:rsid w:val="004840EC"/>
    <w:rsid w:val="004961A8"/>
    <w:rsid w:val="004974EA"/>
    <w:rsid w:val="004F5A7B"/>
    <w:rsid w:val="005108E9"/>
    <w:rsid w:val="00524948"/>
    <w:rsid w:val="00532134"/>
    <w:rsid w:val="00623317"/>
    <w:rsid w:val="00633F9D"/>
    <w:rsid w:val="006502EF"/>
    <w:rsid w:val="00686218"/>
    <w:rsid w:val="006A5ABE"/>
    <w:rsid w:val="00706ACD"/>
    <w:rsid w:val="00715D79"/>
    <w:rsid w:val="007672DD"/>
    <w:rsid w:val="00776AAD"/>
    <w:rsid w:val="00821A54"/>
    <w:rsid w:val="00852862"/>
    <w:rsid w:val="008713A9"/>
    <w:rsid w:val="00883593"/>
    <w:rsid w:val="00887DF8"/>
    <w:rsid w:val="00894BB8"/>
    <w:rsid w:val="0092349A"/>
    <w:rsid w:val="00964C55"/>
    <w:rsid w:val="009B14EF"/>
    <w:rsid w:val="009F1914"/>
    <w:rsid w:val="00A011E5"/>
    <w:rsid w:val="00A03D98"/>
    <w:rsid w:val="00A3041E"/>
    <w:rsid w:val="00A44786"/>
    <w:rsid w:val="00A63E64"/>
    <w:rsid w:val="00A658A2"/>
    <w:rsid w:val="00A93D0E"/>
    <w:rsid w:val="00AC69C6"/>
    <w:rsid w:val="00AF7315"/>
    <w:rsid w:val="00B2191F"/>
    <w:rsid w:val="00B51776"/>
    <w:rsid w:val="00B93F09"/>
    <w:rsid w:val="00BB535F"/>
    <w:rsid w:val="00BB650C"/>
    <w:rsid w:val="00BB72DC"/>
    <w:rsid w:val="00C12504"/>
    <w:rsid w:val="00C229C8"/>
    <w:rsid w:val="00C6695A"/>
    <w:rsid w:val="00C76B2A"/>
    <w:rsid w:val="00C80479"/>
    <w:rsid w:val="00C91A24"/>
    <w:rsid w:val="00D3766E"/>
    <w:rsid w:val="00DD6D0D"/>
    <w:rsid w:val="00EB302E"/>
    <w:rsid w:val="00EB7854"/>
    <w:rsid w:val="00F345A9"/>
    <w:rsid w:val="00F43290"/>
    <w:rsid w:val="00F4788D"/>
    <w:rsid w:val="00F50331"/>
    <w:rsid w:val="00F540B6"/>
    <w:rsid w:val="00F61990"/>
    <w:rsid w:val="00F66F1C"/>
    <w:rsid w:val="00F76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5E0E3F"/>
  <w15:docId w15:val="{48EC8787-9661-4655-ACCA-DF6CFE8C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before="60"/>
      <w:jc w:val="both"/>
    </w:pPr>
  </w:style>
  <w:style w:type="paragraph" w:styleId="Nagwek1">
    <w:name w:val="heading 1"/>
    <w:aliases w:val="Title 1"/>
    <w:basedOn w:val="Normalny"/>
    <w:next w:val="Normalny"/>
    <w:qFormat/>
    <w:pPr>
      <w:keepNext/>
      <w:tabs>
        <w:tab w:val="left" w:pos="709"/>
      </w:tabs>
      <w:spacing w:before="120"/>
      <w:outlineLvl w:val="0"/>
    </w:pPr>
    <w:rPr>
      <w:b/>
    </w:rPr>
  </w:style>
  <w:style w:type="paragraph" w:styleId="Nagwek2">
    <w:name w:val="heading 2"/>
    <w:aliases w:val="Title 2"/>
    <w:basedOn w:val="Normalny"/>
    <w:next w:val="Normalny"/>
    <w:qFormat/>
    <w:pPr>
      <w:keepNext/>
      <w:tabs>
        <w:tab w:val="left" w:pos="709"/>
      </w:tabs>
      <w:spacing w:before="240"/>
      <w:outlineLvl w:val="1"/>
    </w:pPr>
    <w:rPr>
      <w:b/>
    </w:rPr>
  </w:style>
  <w:style w:type="paragraph" w:styleId="Nagwek3">
    <w:name w:val="heading 3"/>
    <w:aliases w:val="Title 3"/>
    <w:next w:val="Normalny"/>
    <w:qFormat/>
    <w:pPr>
      <w:keepNext/>
      <w:spacing w:before="120"/>
      <w:outlineLvl w:val="2"/>
    </w:pPr>
    <w:rPr>
      <w:b/>
      <w:noProo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
    <w:name w:val="Body Text"/>
    <w:basedOn w:val="Normalny"/>
    <w:rPr>
      <w:color w:val="000000"/>
      <w:lang w:val="cs-CZ"/>
    </w:rPr>
  </w:style>
  <w:style w:type="paragraph" w:styleId="Tekstpodstawowywcity">
    <w:name w:val="Body Text Indent"/>
    <w:basedOn w:val="Normalny"/>
    <w:pPr>
      <w:ind w:left="709" w:hanging="709"/>
    </w:pPr>
    <w:rPr>
      <w:rFonts w:ascii="Arial" w:hAnsi="Arial"/>
    </w:rPr>
  </w:style>
  <w:style w:type="paragraph" w:styleId="Tekstpodstawowywcity2">
    <w:name w:val="Body Text Indent 2"/>
    <w:basedOn w:val="Normalny"/>
    <w:pPr>
      <w:ind w:left="720"/>
    </w:pPr>
    <w:rPr>
      <w:color w:val="FF0000"/>
    </w:rPr>
  </w:style>
  <w:style w:type="paragraph" w:customStyle="1" w:styleId="Punkty">
    <w:name w:val="Punkty"/>
    <w:pPr>
      <w:keepNext/>
      <w:spacing w:before="240" w:line="277" w:lineRule="atLeast"/>
      <w:ind w:left="709" w:hanging="709"/>
    </w:pPr>
    <w:rPr>
      <w:b/>
      <w:color w:val="000000"/>
    </w:rPr>
  </w:style>
  <w:style w:type="paragraph" w:customStyle="1" w:styleId="Podpunkty">
    <w:name w:val="Podpunkty"/>
    <w:next w:val="Normalny"/>
    <w:pPr>
      <w:keepNext/>
      <w:spacing w:before="120"/>
      <w:ind w:left="709" w:hanging="709"/>
    </w:pPr>
    <w:rPr>
      <w:b/>
      <w:color w:val="000000"/>
    </w:rPr>
  </w:style>
  <w:style w:type="paragraph" w:customStyle="1" w:styleId="PN">
    <w:name w:val="PN"/>
    <w:pPr>
      <w:spacing w:before="60"/>
      <w:ind w:left="2835" w:hanging="2835"/>
    </w:pPr>
    <w:rPr>
      <w:noProof/>
    </w:rPr>
  </w:style>
  <w:style w:type="paragraph" w:customStyle="1" w:styleId="CommentSubject">
    <w:name w:val="Comment Subject"/>
    <w:basedOn w:val="Tekstkomentarza"/>
    <w:next w:val="Tekstkomentarza"/>
    <w:semiHidden/>
    <w:rPr>
      <w:b/>
      <w:bCs/>
    </w:rPr>
  </w:style>
  <w:style w:type="paragraph" w:styleId="Tekstkomentarza">
    <w:name w:val="annotation text"/>
    <w:basedOn w:val="Normalny"/>
    <w:semiHidden/>
  </w:style>
  <w:style w:type="paragraph" w:customStyle="1" w:styleId="Plandokumentu">
    <w:name w:val="Plan dokumentu"/>
    <w:basedOn w:val="Normalny"/>
    <w:semiHidden/>
    <w:pPr>
      <w:shd w:val="clear" w:color="auto" w:fill="000080"/>
    </w:pPr>
    <w:rPr>
      <w:rFonts w:ascii="Tahoma" w:hAnsi="Tahoma" w:cs="Tahoma"/>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Lista">
    <w:name w:val="List"/>
    <w:basedOn w:val="Normalny"/>
    <w:pPr>
      <w:spacing w:before="120"/>
      <w:ind w:left="283" w:hanging="283"/>
    </w:pPr>
    <w:rPr>
      <w:szCs w:val="24"/>
    </w:rPr>
  </w:style>
  <w:style w:type="paragraph" w:customStyle="1" w:styleId="Bullet1points">
    <w:name w:val="Bullet 1 points"/>
    <w:basedOn w:val="Normalny"/>
    <w:pPr>
      <w:numPr>
        <w:numId w:val="3"/>
      </w:numPr>
      <w:spacing w:after="60"/>
    </w:pPr>
  </w:style>
  <w:style w:type="character" w:styleId="Pogrubienie">
    <w:name w:val="Strong"/>
    <w:uiPriority w:val="22"/>
    <w:qFormat/>
    <w:rPr>
      <w:b/>
      <w:bCs/>
    </w:rPr>
  </w:style>
  <w:style w:type="paragraph" w:styleId="Listapunktowana">
    <w:name w:val="List Bullet"/>
    <w:basedOn w:val="Normalny"/>
    <w:autoRedefine/>
    <w:semiHidden/>
    <w:unhideWhenUsed/>
    <w:pPr>
      <w:widowControl w:val="0"/>
      <w:numPr>
        <w:numId w:val="4"/>
      </w:numPr>
      <w:overflowPunct w:val="0"/>
      <w:autoSpaceDE w:val="0"/>
      <w:autoSpaceDN w:val="0"/>
      <w:adjustRightInd w:val="0"/>
      <w:spacing w:before="0"/>
      <w:ind w:left="426" w:hanging="426"/>
    </w:pPr>
  </w:style>
  <w:style w:type="character" w:customStyle="1" w:styleId="StopkaZnak">
    <w:name w:val="Stopka Znak"/>
    <w:link w:val="Stopka"/>
    <w:uiPriority w:val="99"/>
    <w:locked/>
  </w:style>
  <w:style w:type="paragraph" w:styleId="Akapitzlist">
    <w:name w:val="List Paragraph"/>
    <w:basedOn w:val="Normalny"/>
    <w:uiPriority w:val="34"/>
    <w:qFormat/>
    <w:pPr>
      <w:spacing w:before="240"/>
      <w:ind w:left="720"/>
      <w:contextualSpacing/>
      <w:jc w:val="left"/>
    </w:pPr>
    <w:rPr>
      <w:rFonts w:ascii="Arial" w:hAnsi="Arial"/>
      <w:color w:val="FF00FF"/>
    </w:rPr>
  </w:style>
  <w:style w:type="paragraph" w:customStyle="1" w:styleId="TEKST1Tre">
    <w:name w:val="TEKST_1 Treść"/>
    <w:link w:val="TEKST1TreZnak1"/>
    <w:qFormat/>
    <w:pPr>
      <w:spacing w:before="240"/>
      <w:jc w:val="both"/>
    </w:pPr>
    <w:rPr>
      <w:rFonts w:ascii="Arial" w:hAnsi="Arial"/>
    </w:rPr>
  </w:style>
  <w:style w:type="character" w:customStyle="1" w:styleId="TEKST1TreZnak1">
    <w:name w:val="TEKST_1 Treść Znak1"/>
    <w:link w:val="TEKST1Tre"/>
    <w:rPr>
      <w:rFonts w:ascii="Arial" w:hAnsi="Arial"/>
      <w:lang w:val="pl-PL" w:eastAsia="pl-PL" w:bidi="ar-SA"/>
    </w:rPr>
  </w:style>
  <w:style w:type="paragraph" w:customStyle="1" w:styleId="PUNKTY3123">
    <w:name w:val="PUNKTY_3 1.2.3"/>
    <w:basedOn w:val="Normalny"/>
    <w:next w:val="TEKST1Tre"/>
    <w:pPr>
      <w:keepNext/>
      <w:tabs>
        <w:tab w:val="left" w:pos="851"/>
      </w:tabs>
      <w:spacing w:before="240"/>
      <w:ind w:left="851" w:hanging="851"/>
      <w:jc w:val="left"/>
    </w:pPr>
    <w:rPr>
      <w:rFonts w:ascii="Arial" w:hAnsi="Arial"/>
      <w:b/>
    </w:rPr>
  </w:style>
  <w:style w:type="paragraph" w:customStyle="1" w:styleId="NORMY1PN">
    <w:name w:val="NORMY_1 PN"/>
    <w:link w:val="NORMY1PNZnak"/>
    <w:pPr>
      <w:tabs>
        <w:tab w:val="left" w:pos="2268"/>
      </w:tabs>
      <w:spacing w:before="60"/>
      <w:ind w:left="2268" w:hanging="2268"/>
    </w:pPr>
    <w:rPr>
      <w:rFonts w:ascii="Arial" w:hAnsi="Arial"/>
    </w:rPr>
  </w:style>
  <w:style w:type="character" w:customStyle="1" w:styleId="NORMY1PNZnak">
    <w:name w:val="NORMY_1 PN Znak"/>
    <w:link w:val="NORMY1PN"/>
    <w:rPr>
      <w:rFonts w:ascii="Arial" w:hAnsi="Arial"/>
      <w:lang w:val="pl-PL" w:eastAsia="pl-PL" w:bidi="ar-SA"/>
    </w:rPr>
  </w:style>
  <w:style w:type="paragraph" w:customStyle="1" w:styleId="LISTA1-">
    <w:name w:val="LISTA_1 -"/>
    <w:pPr>
      <w:numPr>
        <w:numId w:val="14"/>
      </w:numPr>
      <w:tabs>
        <w:tab w:val="clear" w:pos="720"/>
        <w:tab w:val="left" w:pos="397"/>
      </w:tabs>
      <w:spacing w:before="60"/>
      <w:ind w:left="397" w:hanging="397"/>
      <w:jc w:val="both"/>
    </w:pPr>
    <w:rPr>
      <w:rFonts w:ascii="Arial" w:hAnsi="Arial"/>
    </w:rPr>
  </w:style>
  <w:style w:type="paragraph" w:customStyle="1" w:styleId="LISTA3a">
    <w:name w:val="LISTA_3 a)"/>
    <w:pPr>
      <w:tabs>
        <w:tab w:val="left" w:pos="397"/>
      </w:tabs>
      <w:spacing w:before="60"/>
      <w:ind w:left="397" w:hanging="397"/>
    </w:pPr>
    <w:rPr>
      <w:rFonts w:ascii="Arial" w:hAnsi="Arial"/>
    </w:rPr>
  </w:style>
  <w:style w:type="paragraph" w:customStyle="1" w:styleId="PrzepisyZwiazane">
    <w:name w:val="PrzepisyZwiazane"/>
    <w:basedOn w:val="Normalny"/>
    <w:link w:val="PrzepisyZwiazaneZnak"/>
    <w:uiPriority w:val="10"/>
    <w:qFormat/>
    <w:pPr>
      <w:numPr>
        <w:numId w:val="20"/>
      </w:numPr>
      <w:spacing w:before="0"/>
      <w:ind w:left="850" w:hanging="425"/>
      <w:contextualSpacing/>
    </w:pPr>
    <w:rPr>
      <w:rFonts w:eastAsia="Calibri"/>
      <w:sz w:val="22"/>
      <w:szCs w:val="22"/>
      <w:lang w:eastAsia="en-US"/>
    </w:rPr>
  </w:style>
  <w:style w:type="character" w:customStyle="1" w:styleId="PrzepisyZwiazaneZnak">
    <w:name w:val="PrzepisyZwiazane Znak"/>
    <w:link w:val="PrzepisyZwiazane"/>
    <w:uiPriority w:val="10"/>
    <w:rPr>
      <w:rFonts w:eastAsia="Calibri"/>
      <w:sz w:val="22"/>
      <w:szCs w:val="22"/>
      <w:lang w:eastAsia="en-US"/>
    </w:rPr>
  </w:style>
  <w:style w:type="paragraph" w:styleId="Poprawka">
    <w:name w:val="Revision"/>
    <w:hidden/>
    <w:uiPriority w:val="99"/>
    <w:semiHidden/>
    <w:rsid w:val="00DD6D0D"/>
  </w:style>
  <w:style w:type="paragraph" w:customStyle="1" w:styleId="tekstost">
    <w:name w:val="tekst ost"/>
    <w:basedOn w:val="Normalny"/>
    <w:link w:val="tekstostZnak"/>
    <w:rsid w:val="00F50331"/>
    <w:pPr>
      <w:overflowPunct w:val="0"/>
      <w:autoSpaceDE w:val="0"/>
      <w:autoSpaceDN w:val="0"/>
      <w:adjustRightInd w:val="0"/>
      <w:spacing w:before="0"/>
    </w:pPr>
  </w:style>
  <w:style w:type="paragraph" w:customStyle="1" w:styleId="sstnromalny">
    <w:name w:val="sst nromalny"/>
    <w:basedOn w:val="Normalny"/>
    <w:link w:val="sstnromalnyZnak"/>
    <w:rsid w:val="00481365"/>
    <w:pPr>
      <w:keepLines/>
      <w:spacing w:before="0"/>
      <w:ind w:firstLine="709"/>
    </w:pPr>
    <w:rPr>
      <w:rFonts w:ascii="Calibri" w:hAnsi="Calibri"/>
    </w:rPr>
  </w:style>
  <w:style w:type="character" w:customStyle="1" w:styleId="sstnromalnyZnak">
    <w:name w:val="sst nromalny Znak"/>
    <w:link w:val="sstnromalny"/>
    <w:rsid w:val="00481365"/>
    <w:rPr>
      <w:rFonts w:ascii="Calibri" w:hAnsi="Calibri"/>
    </w:rPr>
  </w:style>
  <w:style w:type="character" w:customStyle="1" w:styleId="tekstostZnak">
    <w:name w:val="tekst ost Znak"/>
    <w:link w:val="tekstost"/>
    <w:rsid w:val="00883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72288">
      <w:bodyDiv w:val="1"/>
      <w:marLeft w:val="0"/>
      <w:marRight w:val="0"/>
      <w:marTop w:val="0"/>
      <w:marBottom w:val="0"/>
      <w:divBdr>
        <w:top w:val="none" w:sz="0" w:space="0" w:color="auto"/>
        <w:left w:val="none" w:sz="0" w:space="0" w:color="auto"/>
        <w:bottom w:val="none" w:sz="0" w:space="0" w:color="auto"/>
        <w:right w:val="none" w:sz="0" w:space="0" w:color="auto"/>
      </w:divBdr>
    </w:div>
    <w:div w:id="294650217">
      <w:bodyDiv w:val="1"/>
      <w:marLeft w:val="0"/>
      <w:marRight w:val="0"/>
      <w:marTop w:val="0"/>
      <w:marBottom w:val="0"/>
      <w:divBdr>
        <w:top w:val="none" w:sz="0" w:space="0" w:color="auto"/>
        <w:left w:val="none" w:sz="0" w:space="0" w:color="auto"/>
        <w:bottom w:val="none" w:sz="0" w:space="0" w:color="auto"/>
        <w:right w:val="none" w:sz="0" w:space="0" w:color="auto"/>
      </w:divBdr>
    </w:div>
    <w:div w:id="415828497">
      <w:bodyDiv w:val="1"/>
      <w:marLeft w:val="0"/>
      <w:marRight w:val="0"/>
      <w:marTop w:val="0"/>
      <w:marBottom w:val="0"/>
      <w:divBdr>
        <w:top w:val="none" w:sz="0" w:space="0" w:color="auto"/>
        <w:left w:val="none" w:sz="0" w:space="0" w:color="auto"/>
        <w:bottom w:val="none" w:sz="0" w:space="0" w:color="auto"/>
        <w:right w:val="none" w:sz="0" w:space="0" w:color="auto"/>
      </w:divBdr>
    </w:div>
    <w:div w:id="648904176">
      <w:bodyDiv w:val="1"/>
      <w:marLeft w:val="0"/>
      <w:marRight w:val="0"/>
      <w:marTop w:val="0"/>
      <w:marBottom w:val="0"/>
      <w:divBdr>
        <w:top w:val="none" w:sz="0" w:space="0" w:color="auto"/>
        <w:left w:val="none" w:sz="0" w:space="0" w:color="auto"/>
        <w:bottom w:val="none" w:sz="0" w:space="0" w:color="auto"/>
        <w:right w:val="none" w:sz="0" w:space="0" w:color="auto"/>
      </w:divBdr>
    </w:div>
    <w:div w:id="663972111">
      <w:bodyDiv w:val="1"/>
      <w:marLeft w:val="0"/>
      <w:marRight w:val="0"/>
      <w:marTop w:val="0"/>
      <w:marBottom w:val="0"/>
      <w:divBdr>
        <w:top w:val="none" w:sz="0" w:space="0" w:color="auto"/>
        <w:left w:val="none" w:sz="0" w:space="0" w:color="auto"/>
        <w:bottom w:val="none" w:sz="0" w:space="0" w:color="auto"/>
        <w:right w:val="none" w:sz="0" w:space="0" w:color="auto"/>
      </w:divBdr>
    </w:div>
    <w:div w:id="760757190">
      <w:bodyDiv w:val="1"/>
      <w:marLeft w:val="0"/>
      <w:marRight w:val="0"/>
      <w:marTop w:val="0"/>
      <w:marBottom w:val="0"/>
      <w:divBdr>
        <w:top w:val="none" w:sz="0" w:space="0" w:color="auto"/>
        <w:left w:val="none" w:sz="0" w:space="0" w:color="auto"/>
        <w:bottom w:val="none" w:sz="0" w:space="0" w:color="auto"/>
        <w:right w:val="none" w:sz="0" w:space="0" w:color="auto"/>
      </w:divBdr>
    </w:div>
    <w:div w:id="1191063412">
      <w:bodyDiv w:val="1"/>
      <w:marLeft w:val="0"/>
      <w:marRight w:val="0"/>
      <w:marTop w:val="0"/>
      <w:marBottom w:val="0"/>
      <w:divBdr>
        <w:top w:val="none" w:sz="0" w:space="0" w:color="auto"/>
        <w:left w:val="none" w:sz="0" w:space="0" w:color="auto"/>
        <w:bottom w:val="none" w:sz="0" w:space="0" w:color="auto"/>
        <w:right w:val="none" w:sz="0" w:space="0" w:color="auto"/>
      </w:divBdr>
    </w:div>
    <w:div w:id="1302534449">
      <w:bodyDiv w:val="1"/>
      <w:marLeft w:val="0"/>
      <w:marRight w:val="0"/>
      <w:marTop w:val="0"/>
      <w:marBottom w:val="0"/>
      <w:divBdr>
        <w:top w:val="none" w:sz="0" w:space="0" w:color="auto"/>
        <w:left w:val="none" w:sz="0" w:space="0" w:color="auto"/>
        <w:bottom w:val="none" w:sz="0" w:space="0" w:color="auto"/>
        <w:right w:val="none" w:sz="0" w:space="0" w:color="auto"/>
      </w:divBdr>
    </w:div>
    <w:div w:id="1440637471">
      <w:bodyDiv w:val="1"/>
      <w:marLeft w:val="0"/>
      <w:marRight w:val="0"/>
      <w:marTop w:val="0"/>
      <w:marBottom w:val="0"/>
      <w:divBdr>
        <w:top w:val="none" w:sz="0" w:space="0" w:color="auto"/>
        <w:left w:val="none" w:sz="0" w:space="0" w:color="auto"/>
        <w:bottom w:val="none" w:sz="0" w:space="0" w:color="auto"/>
        <w:right w:val="none" w:sz="0" w:space="0" w:color="auto"/>
      </w:divBdr>
    </w:div>
    <w:div w:id="1502233895">
      <w:bodyDiv w:val="1"/>
      <w:marLeft w:val="0"/>
      <w:marRight w:val="0"/>
      <w:marTop w:val="0"/>
      <w:marBottom w:val="0"/>
      <w:divBdr>
        <w:top w:val="none" w:sz="0" w:space="0" w:color="auto"/>
        <w:left w:val="none" w:sz="0" w:space="0" w:color="auto"/>
        <w:bottom w:val="none" w:sz="0" w:space="0" w:color="auto"/>
        <w:right w:val="none" w:sz="0" w:space="0" w:color="auto"/>
      </w:divBdr>
    </w:div>
    <w:div w:id="1647008098">
      <w:bodyDiv w:val="1"/>
      <w:marLeft w:val="0"/>
      <w:marRight w:val="0"/>
      <w:marTop w:val="0"/>
      <w:marBottom w:val="0"/>
      <w:divBdr>
        <w:top w:val="none" w:sz="0" w:space="0" w:color="auto"/>
        <w:left w:val="none" w:sz="0" w:space="0" w:color="auto"/>
        <w:bottom w:val="none" w:sz="0" w:space="0" w:color="auto"/>
        <w:right w:val="none" w:sz="0" w:space="0" w:color="auto"/>
      </w:divBdr>
    </w:div>
    <w:div w:id="1734695826">
      <w:bodyDiv w:val="1"/>
      <w:marLeft w:val="0"/>
      <w:marRight w:val="0"/>
      <w:marTop w:val="0"/>
      <w:marBottom w:val="0"/>
      <w:divBdr>
        <w:top w:val="none" w:sz="0" w:space="0" w:color="auto"/>
        <w:left w:val="none" w:sz="0" w:space="0" w:color="auto"/>
        <w:bottom w:val="none" w:sz="0" w:space="0" w:color="auto"/>
        <w:right w:val="none" w:sz="0" w:space="0" w:color="auto"/>
      </w:divBdr>
    </w:div>
    <w:div w:id="1752703465">
      <w:bodyDiv w:val="1"/>
      <w:marLeft w:val="0"/>
      <w:marRight w:val="0"/>
      <w:marTop w:val="0"/>
      <w:marBottom w:val="0"/>
      <w:divBdr>
        <w:top w:val="none" w:sz="0" w:space="0" w:color="auto"/>
        <w:left w:val="none" w:sz="0" w:space="0" w:color="auto"/>
        <w:bottom w:val="none" w:sz="0" w:space="0" w:color="auto"/>
        <w:right w:val="none" w:sz="0" w:space="0" w:color="auto"/>
      </w:divBdr>
    </w:div>
    <w:div w:id="1800803136">
      <w:bodyDiv w:val="1"/>
      <w:marLeft w:val="0"/>
      <w:marRight w:val="0"/>
      <w:marTop w:val="0"/>
      <w:marBottom w:val="0"/>
      <w:divBdr>
        <w:top w:val="none" w:sz="0" w:space="0" w:color="auto"/>
        <w:left w:val="none" w:sz="0" w:space="0" w:color="auto"/>
        <w:bottom w:val="none" w:sz="0" w:space="0" w:color="auto"/>
        <w:right w:val="none" w:sz="0" w:space="0" w:color="auto"/>
      </w:divBdr>
    </w:div>
    <w:div w:id="1863083246">
      <w:bodyDiv w:val="1"/>
      <w:marLeft w:val="0"/>
      <w:marRight w:val="0"/>
      <w:marTop w:val="0"/>
      <w:marBottom w:val="0"/>
      <w:divBdr>
        <w:top w:val="none" w:sz="0" w:space="0" w:color="auto"/>
        <w:left w:val="none" w:sz="0" w:space="0" w:color="auto"/>
        <w:bottom w:val="none" w:sz="0" w:space="0" w:color="auto"/>
        <w:right w:val="none" w:sz="0" w:space="0" w:color="auto"/>
      </w:divBdr>
    </w:div>
    <w:div w:id="213813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76B4A-DA9F-4CD5-8271-9C2754B4F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10</Pages>
  <Words>3638</Words>
  <Characters>21832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mazur</dc:creator>
  <cp:keywords/>
  <dc:description/>
  <cp:lastModifiedBy>Rzepiel Klaudia</cp:lastModifiedBy>
  <cp:revision>40</cp:revision>
  <cp:lastPrinted>2025-03-19T09:45:00Z</cp:lastPrinted>
  <dcterms:created xsi:type="dcterms:W3CDTF">2021-11-09T11:42:00Z</dcterms:created>
  <dcterms:modified xsi:type="dcterms:W3CDTF">2025-11-12T13:55:00Z</dcterms:modified>
</cp:coreProperties>
</file>